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07DB8304" w:rsidR="00DB4C2C" w:rsidRPr="00C2690C" w:rsidRDefault="00444563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Größte Wohnungswirtschaft Aalens und TNG Stadtnetz GmbH schließen Ausbauvereinbarung </w:t>
      </w:r>
    </w:p>
    <w:p w14:paraId="0D77EEB2" w14:textId="77777777" w:rsidR="002E0C17" w:rsidRPr="00C2690C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C3A5778" w14:textId="4F58A004" w:rsidR="00D42061" w:rsidRPr="00C2690C" w:rsidRDefault="000D3729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Wohnungsbau Aalen GmbH treibt Glasfaserausbau mit voran</w:t>
      </w:r>
    </w:p>
    <w:p w14:paraId="69EC7CF9" w14:textId="77777777" w:rsidR="000D3729" w:rsidRPr="00C2690C" w:rsidRDefault="000D3729" w:rsidP="000D372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Glasfaser bis in jede Wohneinheit</w:t>
      </w:r>
    </w:p>
    <w:p w14:paraId="2D0B7F59" w14:textId="40207BFE" w:rsidR="003345C9" w:rsidRPr="003345C9" w:rsidRDefault="003559F8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8D0174">
        <w:rPr>
          <w:rStyle w:val="s1"/>
          <w:rFonts w:ascii="Helvetica" w:hAnsi="Helvetica"/>
          <w:sz w:val="22"/>
          <w:szCs w:val="22"/>
        </w:rPr>
        <w:t>15</w:t>
      </w:r>
      <w:r w:rsidR="00444563">
        <w:rPr>
          <w:rStyle w:val="s1"/>
          <w:rFonts w:ascii="Helvetica" w:hAnsi="Helvetica"/>
          <w:sz w:val="22"/>
          <w:szCs w:val="22"/>
        </w:rPr>
        <w:t>.01</w:t>
      </w:r>
      <w:r w:rsidR="00CF35FC" w:rsidRPr="00CF35FC">
        <w:rPr>
          <w:rStyle w:val="s1"/>
          <w:rFonts w:ascii="Helvetica" w:hAnsi="Helvetica"/>
          <w:sz w:val="22"/>
          <w:szCs w:val="22"/>
        </w:rPr>
        <w:t>.202</w:t>
      </w:r>
      <w:r w:rsidR="0042003C">
        <w:rPr>
          <w:rStyle w:val="s1"/>
          <w:rFonts w:ascii="Helvetica" w:hAnsi="Helvetica"/>
          <w:sz w:val="22"/>
          <w:szCs w:val="22"/>
        </w:rPr>
        <w:t>5</w:t>
      </w:r>
      <w:r w:rsidR="00CF35FC" w:rsidRPr="00CF35FC">
        <w:rPr>
          <w:rStyle w:val="s1"/>
          <w:rFonts w:ascii="Helvetica" w:hAnsi="Helvetica"/>
          <w:sz w:val="22"/>
          <w:szCs w:val="22"/>
        </w:rPr>
        <w:t xml:space="preserve"> – </w:t>
      </w:r>
      <w:r w:rsidR="000D3729">
        <w:rPr>
          <w:rStyle w:val="s1"/>
          <w:rFonts w:ascii="Helvetica" w:hAnsi="Helvetica"/>
          <w:sz w:val="22"/>
          <w:szCs w:val="22"/>
        </w:rPr>
        <w:t xml:space="preserve">Im August </w:t>
      </w:r>
      <w:r w:rsidR="00444563">
        <w:rPr>
          <w:rStyle w:val="s1"/>
          <w:rFonts w:ascii="Helvetica" w:hAnsi="Helvetica"/>
          <w:sz w:val="22"/>
          <w:szCs w:val="22"/>
        </w:rPr>
        <w:t xml:space="preserve">2024 </w:t>
      </w:r>
      <w:r w:rsidR="000D3729">
        <w:rPr>
          <w:rStyle w:val="s1"/>
          <w:rFonts w:ascii="Helvetica" w:hAnsi="Helvetica"/>
          <w:sz w:val="22"/>
          <w:szCs w:val="22"/>
        </w:rPr>
        <w:t>fiel der Startschuss für den G</w:t>
      </w:r>
      <w:r w:rsidR="00055ED5">
        <w:rPr>
          <w:rStyle w:val="s1"/>
          <w:rFonts w:ascii="Helvetica" w:hAnsi="Helvetica"/>
          <w:sz w:val="22"/>
          <w:szCs w:val="22"/>
        </w:rPr>
        <w:t>l</w:t>
      </w:r>
      <w:r w:rsidR="000D3729">
        <w:rPr>
          <w:rStyle w:val="s1"/>
          <w:rFonts w:ascii="Helvetica" w:hAnsi="Helvetica"/>
          <w:sz w:val="22"/>
          <w:szCs w:val="22"/>
        </w:rPr>
        <w:t xml:space="preserve">asfaserausbau der TNG Stadtnetz GmbH in Aalen. </w:t>
      </w:r>
      <w:r w:rsidR="00444563">
        <w:rPr>
          <w:rStyle w:val="s1"/>
          <w:rFonts w:ascii="Helvetica" w:hAnsi="Helvetica"/>
          <w:sz w:val="22"/>
          <w:szCs w:val="22"/>
        </w:rPr>
        <w:t>Das gesetzte Ziel der TNG</w:t>
      </w:r>
      <w:r w:rsidR="000D3729">
        <w:rPr>
          <w:rStyle w:val="s1"/>
          <w:rFonts w:ascii="Helvetica" w:hAnsi="Helvetica"/>
          <w:sz w:val="22"/>
          <w:szCs w:val="22"/>
        </w:rPr>
        <w:t>:</w:t>
      </w:r>
      <w:r w:rsidR="00444563">
        <w:rPr>
          <w:rStyle w:val="s1"/>
          <w:rFonts w:ascii="Helvetica" w:hAnsi="Helvetica"/>
          <w:sz w:val="22"/>
          <w:szCs w:val="22"/>
        </w:rPr>
        <w:t xml:space="preserve"> </w:t>
      </w:r>
      <w:r w:rsidR="000D3729">
        <w:rPr>
          <w:rStyle w:val="s1"/>
          <w:rFonts w:ascii="Helvetica" w:hAnsi="Helvetica"/>
          <w:sz w:val="22"/>
          <w:szCs w:val="22"/>
        </w:rPr>
        <w:t>So</w:t>
      </w:r>
      <w:r w:rsidR="00444563">
        <w:rPr>
          <w:rStyle w:val="s1"/>
          <w:rFonts w:ascii="Helvetica" w:hAnsi="Helvetica"/>
          <w:sz w:val="22"/>
          <w:szCs w:val="22"/>
        </w:rPr>
        <w:t xml:space="preserve"> flächendeck</w:t>
      </w:r>
      <w:r w:rsidR="000D3729">
        <w:rPr>
          <w:rStyle w:val="s1"/>
          <w:rFonts w:ascii="Helvetica" w:hAnsi="Helvetica"/>
          <w:sz w:val="22"/>
          <w:szCs w:val="22"/>
        </w:rPr>
        <w:t>end</w:t>
      </w:r>
      <w:r w:rsidR="00444563">
        <w:rPr>
          <w:rStyle w:val="s1"/>
          <w:rFonts w:ascii="Helvetica" w:hAnsi="Helvetica"/>
          <w:sz w:val="22"/>
          <w:szCs w:val="22"/>
        </w:rPr>
        <w:t xml:space="preserve"> wie möglich und bis in jede Wohneinheit die moderne Glasfasertechnologie auszubaue</w:t>
      </w:r>
      <w:r w:rsidR="00C13785">
        <w:rPr>
          <w:rStyle w:val="s1"/>
          <w:rFonts w:ascii="Helvetica" w:hAnsi="Helvetica"/>
          <w:sz w:val="22"/>
          <w:szCs w:val="22"/>
        </w:rPr>
        <w:t>n – a</w:t>
      </w:r>
      <w:r w:rsidR="000D3729">
        <w:rPr>
          <w:rStyle w:val="s1"/>
          <w:rFonts w:ascii="Helvetica" w:hAnsi="Helvetica"/>
          <w:sz w:val="22"/>
          <w:szCs w:val="22"/>
        </w:rPr>
        <w:t xml:space="preserve">uch in Mehrfamilienhäusern. </w:t>
      </w:r>
      <w:r w:rsidR="00444563">
        <w:rPr>
          <w:rStyle w:val="s1"/>
          <w:rFonts w:ascii="Helvetica" w:hAnsi="Helvetica"/>
          <w:sz w:val="22"/>
          <w:szCs w:val="22"/>
        </w:rPr>
        <w:br/>
        <w:t xml:space="preserve">Um </w:t>
      </w:r>
      <w:r w:rsidR="00444563" w:rsidRPr="003345C9">
        <w:rPr>
          <w:rStyle w:val="s1"/>
          <w:rFonts w:ascii="Helvetica" w:hAnsi="Helvetica"/>
          <w:sz w:val="22"/>
          <w:szCs w:val="22"/>
        </w:rPr>
        <w:t xml:space="preserve">dieses Ziel zu erreichen wurde ein wichtiger Schritt getan. Die </w:t>
      </w:r>
      <w:r w:rsidR="000D3729" w:rsidRPr="003345C9">
        <w:rPr>
          <w:rStyle w:val="s1"/>
          <w:rFonts w:ascii="Helvetica" w:hAnsi="Helvetica"/>
          <w:sz w:val="22"/>
          <w:szCs w:val="22"/>
        </w:rPr>
        <w:t>Wohnungsbau Aalen GmbH hat eine Ausbauvereinbarung mit der TNG ges</w:t>
      </w:r>
      <w:r w:rsidR="0027638C" w:rsidRPr="003345C9">
        <w:rPr>
          <w:rStyle w:val="s1"/>
          <w:rFonts w:ascii="Helvetica" w:hAnsi="Helvetica"/>
          <w:sz w:val="22"/>
          <w:szCs w:val="22"/>
        </w:rPr>
        <w:t xml:space="preserve">chlossen. </w:t>
      </w:r>
      <w:r w:rsidR="00775A35">
        <w:rPr>
          <w:rStyle w:val="s1"/>
          <w:rFonts w:ascii="Helvetica" w:hAnsi="Helvetica"/>
          <w:sz w:val="22"/>
          <w:szCs w:val="22"/>
        </w:rPr>
        <w:br/>
      </w:r>
      <w:r w:rsid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>„</w:t>
      </w:r>
      <w:r w:rsidR="00535782">
        <w:rPr>
          <w:rFonts w:ascii="Helvetica" w:hAnsi="Helvetica"/>
          <w:color w:val="000000"/>
          <w:sz w:val="22"/>
          <w:szCs w:val="22"/>
          <w:shd w:val="clear" w:color="auto" w:fill="FFFFFF"/>
        </w:rPr>
        <w:t>Zusammen m</w:t>
      </w:r>
      <w:r w:rsidR="003345C9" w:rsidRP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>it der Wohnungsbau Aalen GmbH</w:t>
      </w:r>
      <w:r w:rsidR="00C13785">
        <w:rPr>
          <w:rFonts w:ascii="Helvetica" w:hAnsi="Helvetica"/>
          <w:color w:val="000000"/>
          <w:sz w:val="22"/>
          <w:szCs w:val="22"/>
          <w:shd w:val="clear" w:color="auto" w:fill="FFFFFF"/>
        </w:rPr>
        <w:t>,</w:t>
      </w:r>
      <w:r w:rsidR="003345C9" w:rsidRP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als größten Bestandshalter und Kooperationspartner in Aalen</w:t>
      </w:r>
      <w:r w:rsidR="00C13785">
        <w:rPr>
          <w:rFonts w:ascii="Helvetica" w:hAnsi="Helvetica"/>
          <w:color w:val="000000"/>
          <w:sz w:val="22"/>
          <w:szCs w:val="22"/>
          <w:shd w:val="clear" w:color="auto" w:fill="FFFFFF"/>
        </w:rPr>
        <w:t>,</w:t>
      </w:r>
      <w:r w:rsidR="003345C9" w:rsidRP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  <w:r w:rsidR="004308B1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kommen wir unserem Ziel ein ganzes Stück näher. </w:t>
      </w:r>
      <w:r w:rsidR="0094644A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In diesem Schritt können wir bereits </w:t>
      </w:r>
      <w:r w:rsidR="004A0A5F">
        <w:rPr>
          <w:rFonts w:ascii="Helvetica" w:hAnsi="Helvetica"/>
          <w:color w:val="000000"/>
          <w:sz w:val="22"/>
          <w:szCs w:val="22"/>
          <w:shd w:val="clear" w:color="auto" w:fill="FFFFFF"/>
        </w:rPr>
        <w:t>viele</w:t>
      </w:r>
      <w:r w:rsidR="003345C9" w:rsidRP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Mehrfamilienhäuser </w:t>
      </w:r>
      <w:r w:rsidR="00D424DA">
        <w:rPr>
          <w:rFonts w:ascii="Helvetica" w:hAnsi="Helvetica"/>
          <w:color w:val="000000"/>
          <w:sz w:val="22"/>
          <w:szCs w:val="22"/>
          <w:shd w:val="clear" w:color="auto" w:fill="FFFFFF"/>
        </w:rPr>
        <w:t>Aalens mit dem</w:t>
      </w:r>
      <w:r w:rsidR="003345C9" w:rsidRP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notwendige</w:t>
      </w:r>
      <w:r w:rsidR="00D424DA">
        <w:rPr>
          <w:rFonts w:ascii="Helvetica" w:hAnsi="Helvetica"/>
          <w:color w:val="000000"/>
          <w:sz w:val="22"/>
          <w:szCs w:val="22"/>
          <w:shd w:val="clear" w:color="auto" w:fill="FFFFFF"/>
        </w:rPr>
        <w:t>n</w:t>
      </w:r>
      <w:r w:rsidR="003345C9" w:rsidRP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Glasfasern</w:t>
      </w:r>
      <w:r w:rsidR="0094644A">
        <w:rPr>
          <w:rFonts w:ascii="Helvetica" w:hAnsi="Helvetica"/>
          <w:color w:val="000000"/>
          <w:sz w:val="22"/>
          <w:szCs w:val="22"/>
          <w:shd w:val="clear" w:color="auto" w:fill="FFFFFF"/>
        </w:rPr>
        <w:t>etz ausstatten</w:t>
      </w:r>
      <w:r w:rsidR="003345C9" w:rsidRP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>. Wir danken der Wohnungsbau Aalen GmbH für die jederzeit sehr positiven Gespräche und den großen Beitrag zu unserem Infrastrukturprojekt und freuen uns auf die weitere Zusammenarbeit“</w:t>
      </w:r>
      <w:r w:rsid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>, sagt Felix Kreuz</w:t>
      </w:r>
      <w:r w:rsidR="001258CB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, Key Account Manager bei TNG und zuständig für die Wohnungswirtschaften. </w:t>
      </w:r>
    </w:p>
    <w:p w14:paraId="0614C9DF" w14:textId="1EAC620A" w:rsidR="008C1209" w:rsidRDefault="00593E79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 w:rsidRPr="003345C9">
        <w:rPr>
          <w:rStyle w:val="s1"/>
          <w:rFonts w:ascii="Helvetica" w:hAnsi="Helvetica"/>
          <w:sz w:val="22"/>
          <w:szCs w:val="22"/>
        </w:rPr>
        <w:t xml:space="preserve">Die </w:t>
      </w:r>
      <w:r w:rsidR="00775A35" w:rsidRPr="003345C9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Wohnungsbau Aalen GmbH </w:t>
      </w:r>
      <w:r w:rsidRPr="003345C9">
        <w:rPr>
          <w:rStyle w:val="s1"/>
          <w:rFonts w:ascii="Helvetica" w:hAnsi="Helvetica"/>
          <w:sz w:val="22"/>
          <w:szCs w:val="22"/>
        </w:rPr>
        <w:t>hat einen Eigenbestand von rund 1.</w:t>
      </w:r>
      <w:r w:rsidRPr="00ED3CA2">
        <w:rPr>
          <w:rStyle w:val="s1"/>
          <w:rFonts w:ascii="Helvetica" w:hAnsi="Helvetica"/>
          <w:sz w:val="22"/>
          <w:szCs w:val="22"/>
        </w:rPr>
        <w:t xml:space="preserve">500 Wohneinheiten und </w:t>
      </w:r>
      <w:r w:rsidR="007C7AF8" w:rsidRPr="00ED3CA2">
        <w:rPr>
          <w:rStyle w:val="s1"/>
          <w:rFonts w:ascii="Helvetica" w:hAnsi="Helvetica"/>
          <w:sz w:val="22"/>
          <w:szCs w:val="22"/>
        </w:rPr>
        <w:t xml:space="preserve">verwaltet </w:t>
      </w:r>
      <w:r w:rsidRPr="00ED3CA2">
        <w:rPr>
          <w:rStyle w:val="s1"/>
          <w:rFonts w:ascii="Helvetica" w:hAnsi="Helvetica"/>
          <w:sz w:val="22"/>
          <w:szCs w:val="22"/>
        </w:rPr>
        <w:t xml:space="preserve">dazu 1.100 Wohneinheiten </w:t>
      </w:r>
      <w:r w:rsidR="007C7AF8" w:rsidRPr="00ED3CA2">
        <w:rPr>
          <w:rStyle w:val="s1"/>
          <w:rFonts w:ascii="Helvetica" w:hAnsi="Helvetica"/>
          <w:sz w:val="22"/>
          <w:szCs w:val="22"/>
        </w:rPr>
        <w:t>über Wohneigentümergemeinschaften</w:t>
      </w:r>
      <w:r w:rsidRPr="00ED3CA2">
        <w:rPr>
          <w:rStyle w:val="s1"/>
          <w:rFonts w:ascii="Helvetica" w:hAnsi="Helvetica"/>
          <w:sz w:val="22"/>
          <w:szCs w:val="22"/>
        </w:rPr>
        <w:t xml:space="preserve">. </w:t>
      </w:r>
      <w:r w:rsidR="00D91A8B" w:rsidRPr="00ED3CA2">
        <w:rPr>
          <w:rFonts w:ascii="Helvetica" w:hAnsi="Helvetica"/>
          <w:sz w:val="22"/>
          <w:szCs w:val="22"/>
        </w:rPr>
        <w:t>Wie wichtig diese Zusammenarbeit ist</w:t>
      </w:r>
      <w:r w:rsidR="004A0A5F">
        <w:rPr>
          <w:rFonts w:ascii="Helvetica" w:hAnsi="Helvetica"/>
          <w:sz w:val="22"/>
          <w:szCs w:val="22"/>
        </w:rPr>
        <w:t>,</w:t>
      </w:r>
      <w:r w:rsidR="00D91A8B" w:rsidRPr="00ED3CA2">
        <w:rPr>
          <w:rFonts w:ascii="Helvetica" w:hAnsi="Helvetica"/>
          <w:sz w:val="22"/>
          <w:szCs w:val="22"/>
        </w:rPr>
        <w:t xml:space="preserve"> zeigt ein Blick auf die Zahlen, denn Mehrfamilienhäuser machen einen Bestand von fast 50 % im gesamten Ausbauprojekt aus. </w:t>
      </w:r>
      <w:r w:rsidRPr="00ED3CA2">
        <w:rPr>
          <w:rStyle w:val="s1"/>
          <w:rFonts w:ascii="Helvetica" w:hAnsi="Helvetica"/>
          <w:sz w:val="22"/>
          <w:szCs w:val="22"/>
        </w:rPr>
        <w:t>Jede dieser Wohneinheiten erhält</w:t>
      </w:r>
      <w:r>
        <w:rPr>
          <w:rStyle w:val="s1"/>
          <w:rFonts w:ascii="Helvetica" w:hAnsi="Helvetica"/>
          <w:sz w:val="22"/>
          <w:szCs w:val="22"/>
        </w:rPr>
        <w:t xml:space="preserve"> einen reinen Glasfaseranschluss von TNG und die </w:t>
      </w:r>
      <w:proofErr w:type="spellStart"/>
      <w:proofErr w:type="gramStart"/>
      <w:r>
        <w:rPr>
          <w:rStyle w:val="s1"/>
          <w:rFonts w:ascii="Helvetica" w:hAnsi="Helvetica"/>
          <w:sz w:val="22"/>
          <w:szCs w:val="22"/>
        </w:rPr>
        <w:t>Mieter:innen</w:t>
      </w:r>
      <w:proofErr w:type="spellEnd"/>
      <w:proofErr w:type="gramEnd"/>
      <w:r>
        <w:rPr>
          <w:rStyle w:val="s1"/>
          <w:rFonts w:ascii="Helvetica" w:hAnsi="Helvetica"/>
          <w:sz w:val="22"/>
          <w:szCs w:val="22"/>
        </w:rPr>
        <w:t xml:space="preserve"> damit die Möglichkeit technisch auf dem neusten Stand zu ble</w:t>
      </w:r>
      <w:r w:rsidR="003345C9">
        <w:rPr>
          <w:rStyle w:val="s1"/>
          <w:rFonts w:ascii="Helvetica" w:hAnsi="Helvetica"/>
          <w:sz w:val="22"/>
          <w:szCs w:val="22"/>
        </w:rPr>
        <w:t xml:space="preserve">iben. </w:t>
      </w:r>
    </w:p>
    <w:p w14:paraId="35690262" w14:textId="25EA5B6E" w:rsidR="00265E68" w:rsidRDefault="00265E68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 w:rsidRPr="00265E68">
        <w:rPr>
          <w:rStyle w:val="s1"/>
          <w:rFonts w:ascii="Helvetica" w:hAnsi="Helvetica"/>
          <w:b/>
          <w:bCs/>
          <w:sz w:val="22"/>
          <w:szCs w:val="22"/>
        </w:rPr>
        <w:t>Anschluss an das TNG-Glasfasernetz jederzeit möglich</w:t>
      </w:r>
      <w:r>
        <w:rPr>
          <w:rStyle w:val="s1"/>
          <w:rFonts w:ascii="Helvetica" w:hAnsi="Helvetica"/>
          <w:sz w:val="22"/>
          <w:szCs w:val="22"/>
        </w:rPr>
        <w:br/>
        <w:t xml:space="preserve">Auch jetzt können sich die </w:t>
      </w:r>
      <w:proofErr w:type="spellStart"/>
      <w:proofErr w:type="gramStart"/>
      <w:r>
        <w:rPr>
          <w:rStyle w:val="s1"/>
          <w:rFonts w:ascii="Helvetica" w:hAnsi="Helvetica"/>
          <w:sz w:val="22"/>
          <w:szCs w:val="22"/>
        </w:rPr>
        <w:t>Bewohner:innen</w:t>
      </w:r>
      <w:proofErr w:type="spellEnd"/>
      <w:proofErr w:type="gramEnd"/>
      <w:r>
        <w:rPr>
          <w:rStyle w:val="s1"/>
          <w:rFonts w:ascii="Helvetica" w:hAnsi="Helvetica"/>
          <w:sz w:val="22"/>
          <w:szCs w:val="22"/>
        </w:rPr>
        <w:t xml:space="preserve"> Aalens für einen Glasfaseranschluss von TNG entscheiden. Alle Informationen rund um die TNG-Glasfasertarife und </w:t>
      </w:r>
      <w:r w:rsidR="00093E78">
        <w:rPr>
          <w:rStyle w:val="s1"/>
          <w:rFonts w:ascii="Helvetica" w:hAnsi="Helvetica"/>
          <w:sz w:val="22"/>
          <w:szCs w:val="22"/>
        </w:rPr>
        <w:t xml:space="preserve">weitere Ausbauinformationen sind auf </w:t>
      </w:r>
      <w:hyperlink r:id="rId7" w:history="1">
        <w:r w:rsidR="00093E78" w:rsidRPr="00FD130A">
          <w:rPr>
            <w:rStyle w:val="Hyperlink"/>
            <w:rFonts w:ascii="Helvetica" w:hAnsi="Helvetica"/>
            <w:sz w:val="22"/>
            <w:szCs w:val="22"/>
          </w:rPr>
          <w:t>www.tng.de/aalen</w:t>
        </w:r>
      </w:hyperlink>
      <w:r w:rsidR="00093E78">
        <w:rPr>
          <w:rStyle w:val="s1"/>
          <w:rFonts w:ascii="Helvetica" w:hAnsi="Helvetica"/>
          <w:sz w:val="22"/>
          <w:szCs w:val="22"/>
        </w:rPr>
        <w:t xml:space="preserve"> zu finden. Auch Verträge können bequem online eingereicht werden. </w:t>
      </w:r>
    </w:p>
    <w:p w14:paraId="313A7BC6" w14:textId="77777777" w:rsidR="00DB64A8" w:rsidRDefault="00DB64A8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</w:p>
    <w:p w14:paraId="62115B5E" w14:textId="541F057D" w:rsidR="00DB64A8" w:rsidRDefault="00DB64A8" w:rsidP="00BB0DE0">
      <w:pPr>
        <w:pStyle w:val="StandardWeb"/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lastRenderedPageBreak/>
        <w:t xml:space="preserve">Foto (v. l. n. r.): Peter </w:t>
      </w:r>
      <w:proofErr w:type="spellStart"/>
      <w:r>
        <w:rPr>
          <w:rStyle w:val="s1"/>
          <w:rFonts w:ascii="Helvetica" w:hAnsi="Helvetica"/>
          <w:sz w:val="22"/>
          <w:szCs w:val="22"/>
        </w:rPr>
        <w:t>Ganzhorn</w:t>
      </w:r>
      <w:proofErr w:type="spellEnd"/>
      <w:r>
        <w:rPr>
          <w:rStyle w:val="s1"/>
          <w:rFonts w:ascii="Helvetica" w:hAnsi="Helvetica"/>
          <w:sz w:val="22"/>
          <w:szCs w:val="22"/>
        </w:rPr>
        <w:t xml:space="preserve"> (</w:t>
      </w:r>
      <w:proofErr w:type="gramStart"/>
      <w:r>
        <w:rPr>
          <w:rStyle w:val="s1"/>
          <w:rFonts w:ascii="Helvetica" w:hAnsi="Helvetica"/>
          <w:sz w:val="22"/>
          <w:szCs w:val="22"/>
        </w:rPr>
        <w:t>TNG</w:t>
      </w:r>
      <w:r w:rsidR="00B10684">
        <w:rPr>
          <w:rStyle w:val="s1"/>
          <w:rFonts w:ascii="Helvetica" w:hAnsi="Helvetica"/>
          <w:sz w:val="22"/>
          <w:szCs w:val="22"/>
        </w:rPr>
        <w:t xml:space="preserve"> </w:t>
      </w:r>
      <w:r>
        <w:rPr>
          <w:rStyle w:val="s1"/>
          <w:rFonts w:ascii="Helvetica" w:hAnsi="Helvetica"/>
          <w:sz w:val="22"/>
          <w:szCs w:val="22"/>
        </w:rPr>
        <w:t>Bauleiter</w:t>
      </w:r>
      <w:proofErr w:type="gramEnd"/>
      <w:r>
        <w:rPr>
          <w:rStyle w:val="s1"/>
          <w:rFonts w:ascii="Helvetica" w:hAnsi="Helvetica"/>
          <w:sz w:val="22"/>
          <w:szCs w:val="22"/>
        </w:rPr>
        <w:t xml:space="preserve">), Sascha </w:t>
      </w:r>
      <w:proofErr w:type="spellStart"/>
      <w:r>
        <w:rPr>
          <w:rStyle w:val="s1"/>
          <w:rFonts w:ascii="Helvetica" w:hAnsi="Helvetica"/>
          <w:sz w:val="22"/>
          <w:szCs w:val="22"/>
        </w:rPr>
        <w:t>Putrih</w:t>
      </w:r>
      <w:proofErr w:type="spellEnd"/>
      <w:r>
        <w:rPr>
          <w:rStyle w:val="s1"/>
          <w:rFonts w:ascii="Helvetica" w:hAnsi="Helvetica"/>
          <w:sz w:val="22"/>
          <w:szCs w:val="22"/>
        </w:rPr>
        <w:t xml:space="preserve"> (TNG</w:t>
      </w:r>
      <w:r w:rsidR="00B10684">
        <w:rPr>
          <w:rStyle w:val="s1"/>
          <w:rFonts w:ascii="Helvetica" w:hAnsi="Helvetica"/>
          <w:sz w:val="22"/>
          <w:szCs w:val="22"/>
        </w:rPr>
        <w:t xml:space="preserve"> </w:t>
      </w:r>
      <w:r w:rsidR="00A46AEC">
        <w:rPr>
          <w:rStyle w:val="s1"/>
          <w:rFonts w:ascii="Helvetica" w:hAnsi="Helvetica"/>
          <w:sz w:val="22"/>
          <w:szCs w:val="22"/>
        </w:rPr>
        <w:t>Projektleiter</w:t>
      </w:r>
      <w:r>
        <w:rPr>
          <w:rStyle w:val="s1"/>
          <w:rFonts w:ascii="Helvetica" w:hAnsi="Helvetica"/>
          <w:sz w:val="22"/>
          <w:szCs w:val="22"/>
        </w:rPr>
        <w:t>)</w:t>
      </w:r>
      <w:r w:rsidR="00A46AEC">
        <w:rPr>
          <w:rStyle w:val="s1"/>
          <w:rFonts w:ascii="Helvetica" w:hAnsi="Helvetica"/>
          <w:sz w:val="22"/>
          <w:szCs w:val="22"/>
        </w:rPr>
        <w:t>,</w:t>
      </w:r>
      <w:r>
        <w:rPr>
          <w:rStyle w:val="s1"/>
          <w:rFonts w:ascii="Helvetica" w:hAnsi="Helvetica"/>
          <w:sz w:val="22"/>
          <w:szCs w:val="22"/>
        </w:rPr>
        <w:t xml:space="preserve"> Felix Kreuz (TNG</w:t>
      </w:r>
      <w:r w:rsidR="00B10684">
        <w:rPr>
          <w:rStyle w:val="s1"/>
          <w:rFonts w:ascii="Helvetica" w:hAnsi="Helvetica"/>
          <w:sz w:val="22"/>
          <w:szCs w:val="22"/>
        </w:rPr>
        <w:t xml:space="preserve"> </w:t>
      </w:r>
      <w:r w:rsidR="001A08B9">
        <w:rPr>
          <w:rStyle w:val="s1"/>
          <w:rFonts w:ascii="Helvetica" w:hAnsi="Helvetica"/>
          <w:sz w:val="22"/>
          <w:szCs w:val="22"/>
        </w:rPr>
        <w:t>Key Account Manager</w:t>
      </w:r>
      <w:r w:rsidR="00C2217F">
        <w:rPr>
          <w:rStyle w:val="s1"/>
          <w:rFonts w:ascii="Helvetica" w:hAnsi="Helvetica"/>
          <w:sz w:val="22"/>
          <w:szCs w:val="22"/>
        </w:rPr>
        <w:t xml:space="preserve"> Wohnungswirtschaft</w:t>
      </w:r>
      <w:r>
        <w:rPr>
          <w:rStyle w:val="s1"/>
          <w:rFonts w:ascii="Helvetica" w:hAnsi="Helvetica"/>
          <w:sz w:val="22"/>
          <w:szCs w:val="22"/>
        </w:rPr>
        <w:t xml:space="preserve">), </w:t>
      </w:r>
      <w:r w:rsidR="00D77C48">
        <w:rPr>
          <w:rStyle w:val="s1"/>
          <w:rFonts w:ascii="Helvetica" w:hAnsi="Helvetica"/>
          <w:sz w:val="22"/>
          <w:szCs w:val="22"/>
        </w:rPr>
        <w:t xml:space="preserve">Franziska </w:t>
      </w:r>
      <w:proofErr w:type="spellStart"/>
      <w:r w:rsidR="00D77C48">
        <w:rPr>
          <w:rStyle w:val="s1"/>
          <w:rFonts w:ascii="Helvetica" w:hAnsi="Helvetica"/>
          <w:sz w:val="22"/>
          <w:szCs w:val="22"/>
        </w:rPr>
        <w:t>Tagscherer</w:t>
      </w:r>
      <w:proofErr w:type="spellEnd"/>
      <w:r w:rsidR="00D77C48">
        <w:rPr>
          <w:rStyle w:val="s1"/>
          <w:rFonts w:ascii="Helvetica" w:hAnsi="Helvetica"/>
          <w:sz w:val="22"/>
          <w:szCs w:val="22"/>
        </w:rPr>
        <w:t xml:space="preserve"> (Prokuristin </w:t>
      </w:r>
      <w:r w:rsidR="00A46AEC">
        <w:rPr>
          <w:rStyle w:val="s1"/>
          <w:rFonts w:ascii="Helvetica" w:hAnsi="Helvetica"/>
          <w:sz w:val="22"/>
          <w:szCs w:val="22"/>
        </w:rPr>
        <w:t>Wohnungsbau Aalen GmbH</w:t>
      </w:r>
      <w:r w:rsidR="00D77C48">
        <w:rPr>
          <w:rStyle w:val="s1"/>
          <w:rFonts w:ascii="Helvetica" w:hAnsi="Helvetica"/>
          <w:sz w:val="22"/>
          <w:szCs w:val="22"/>
        </w:rPr>
        <w:t xml:space="preserve">), Andreas Fehr (Facilitymanagement </w:t>
      </w:r>
      <w:r w:rsidR="00A46AEC">
        <w:rPr>
          <w:rStyle w:val="s1"/>
          <w:rFonts w:ascii="Helvetica" w:hAnsi="Helvetica"/>
          <w:sz w:val="22"/>
          <w:szCs w:val="22"/>
        </w:rPr>
        <w:t>Wohnungsbau Aalen GmbH)</w:t>
      </w:r>
    </w:p>
    <w:p w14:paraId="04772666" w14:textId="77777777" w:rsidR="00C6736F" w:rsidRPr="00C6736F" w:rsidRDefault="0092173B" w:rsidP="00C6736F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DB4C2C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="007E29B6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bH</w:t>
      </w:r>
      <w:r w:rsidR="00DB4C2C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C6736F" w:rsidRPr="00C6736F">
        <w:rPr>
          <w:rFonts w:ascii="Helvetica" w:hAnsi="Helvetica"/>
          <w:sz w:val="22"/>
          <w:szCs w:val="22"/>
        </w:rPr>
        <w:t xml:space="preserve">TNG wurde 1997 in Kiel gegründet und ist seither zu einem überregionalen FTTH-Anbieter gewachsen, dessen Netze eine Reichweite von über 250.000 Haushalten (Homes </w:t>
      </w:r>
      <w:proofErr w:type="spellStart"/>
      <w:r w:rsidR="00C6736F" w:rsidRPr="00C6736F">
        <w:rPr>
          <w:rFonts w:ascii="Helvetica" w:hAnsi="Helvetica"/>
          <w:sz w:val="22"/>
          <w:szCs w:val="22"/>
        </w:rPr>
        <w:t>Passed</w:t>
      </w:r>
      <w:proofErr w:type="spellEnd"/>
      <w:r w:rsidR="00C6736F" w:rsidRPr="00C6736F">
        <w:rPr>
          <w:rFonts w:ascii="Helvetica" w:hAnsi="Helvetica"/>
          <w:sz w:val="22"/>
          <w:szCs w:val="22"/>
        </w:rPr>
        <w:t xml:space="preserve">) haben. Das Kieler Unternehmen hat sich zu einem der führenden Telekommunikationsanbieter entwickelt und gehört zu den größten Breitbandanbietern in Deutschland. </w:t>
      </w:r>
    </w:p>
    <w:p w14:paraId="6A08CECD" w14:textId="77777777" w:rsidR="00C6736F" w:rsidRPr="00C6736F" w:rsidRDefault="00C6736F" w:rsidP="00C6736F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Seit 2013 errichtet </w:t>
      </w:r>
      <w:proofErr w:type="gramStart"/>
      <w:r w:rsidRPr="00C6736F">
        <w:rPr>
          <w:rFonts w:ascii="Helvetica" w:hAnsi="Helvetica"/>
          <w:sz w:val="22"/>
          <w:szCs w:val="22"/>
        </w:rPr>
        <w:t>TNG Glasfasernetze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und hat sich zu einem vertikal-integrierten Anbieter entwickelt. Von der Vermarktung, über Planung und Ausbau bis zum Betrieb ist alles unter einem Dach vereint, um so den </w:t>
      </w:r>
      <w:proofErr w:type="gramStart"/>
      <w:r w:rsidRPr="00C6736F">
        <w:rPr>
          <w:rFonts w:ascii="Helvetica" w:hAnsi="Helvetica"/>
          <w:sz w:val="22"/>
          <w:szCs w:val="22"/>
        </w:rPr>
        <w:t>Kund:innen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eine moderne und zukunftssichere Breitbandanbindung zu bieten. Das TNG-Angebot umfasst neben Glasfaser auch Telefon und Mobilfunk sowie VDSL-Anschlüsse und TV. </w:t>
      </w:r>
    </w:p>
    <w:p w14:paraId="6EF26DB4" w14:textId="77777777" w:rsidR="00C6736F" w:rsidRPr="00C6736F" w:rsidRDefault="00C6736F" w:rsidP="00C6736F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>2023 wuchs TNG mit der Übernahme der ehemaligen sdt.net AG bis nach Baden-Württemberg. Neben Kiel, Felde (Schleswig-Holstein) und Breitenbach (Hessen) gehört nun auch der Aalener Standort (Baden-Württemberg) zum Unternehmen, wodurch TNG auch in Süddeutschland den Glasfaserausbau vorantreibt.</w:t>
      </w:r>
    </w:p>
    <w:p w14:paraId="65678D6C" w14:textId="77777777" w:rsidR="00C6736F" w:rsidRPr="00C6736F" w:rsidRDefault="00C6736F" w:rsidP="00C6736F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Darüber hinaus ermöglichen die IT-Lösungen der Marke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eine umfassende Versorgung für den Businessbereich. Sowohl TNG als auch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gehören zur TNG-Gruppe mit der TNG Glasfaser GmbH als Konzernmutter.</w:t>
      </w:r>
    </w:p>
    <w:p w14:paraId="389C49F3" w14:textId="0455CA40" w:rsidR="00DB4C2C" w:rsidRPr="00C6736F" w:rsidRDefault="00C6736F" w:rsidP="00C6736F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Rund 400 </w:t>
      </w:r>
      <w:proofErr w:type="gramStart"/>
      <w:r w:rsidRPr="00C6736F">
        <w:rPr>
          <w:rFonts w:ascii="Helvetica" w:hAnsi="Helvetica"/>
          <w:sz w:val="22"/>
          <w:szCs w:val="22"/>
        </w:rPr>
        <w:t>Mitarbeiter:innen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arbeiten an den vier Standorten in Schleswig-Holstein, Hessen und Baden Württemberg daran, Menschen miteinander zu verbinden. </w:t>
      </w:r>
    </w:p>
    <w:p w14:paraId="5ECDB961" w14:textId="77777777" w:rsidR="00DB4C2C" w:rsidRPr="0092173B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8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9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68C0C" w14:textId="77777777" w:rsidR="001323B7" w:rsidRDefault="001323B7">
      <w:r>
        <w:separator/>
      </w:r>
    </w:p>
  </w:endnote>
  <w:endnote w:type="continuationSeparator" w:id="0">
    <w:p w14:paraId="457FD371" w14:textId="77777777" w:rsidR="001323B7" w:rsidRDefault="0013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1784" w14:textId="77777777" w:rsidR="001323B7" w:rsidRDefault="001323B7">
      <w:r>
        <w:separator/>
      </w:r>
    </w:p>
  </w:footnote>
  <w:footnote w:type="continuationSeparator" w:id="0">
    <w:p w14:paraId="00CBF0E8" w14:textId="77777777" w:rsidR="001323B7" w:rsidRDefault="0013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2DB9"/>
    <w:rsid w:val="00036A4C"/>
    <w:rsid w:val="00037070"/>
    <w:rsid w:val="000375BA"/>
    <w:rsid w:val="00043035"/>
    <w:rsid w:val="00055ED5"/>
    <w:rsid w:val="00060DD0"/>
    <w:rsid w:val="000719E2"/>
    <w:rsid w:val="000749B2"/>
    <w:rsid w:val="00075DE9"/>
    <w:rsid w:val="00076204"/>
    <w:rsid w:val="00080945"/>
    <w:rsid w:val="000930AB"/>
    <w:rsid w:val="00093E78"/>
    <w:rsid w:val="00096195"/>
    <w:rsid w:val="000A6C46"/>
    <w:rsid w:val="000B6039"/>
    <w:rsid w:val="000D3729"/>
    <w:rsid w:val="000F3183"/>
    <w:rsid w:val="000F7112"/>
    <w:rsid w:val="000F7350"/>
    <w:rsid w:val="0010020A"/>
    <w:rsid w:val="0010202F"/>
    <w:rsid w:val="001258CB"/>
    <w:rsid w:val="001323B7"/>
    <w:rsid w:val="00133BBF"/>
    <w:rsid w:val="00135690"/>
    <w:rsid w:val="00146183"/>
    <w:rsid w:val="00146C6E"/>
    <w:rsid w:val="00147B8B"/>
    <w:rsid w:val="00176101"/>
    <w:rsid w:val="00181409"/>
    <w:rsid w:val="001A08B9"/>
    <w:rsid w:val="001D2E7B"/>
    <w:rsid w:val="001D6842"/>
    <w:rsid w:val="001E48C4"/>
    <w:rsid w:val="001E4C54"/>
    <w:rsid w:val="001F5153"/>
    <w:rsid w:val="001F6924"/>
    <w:rsid w:val="00207DA0"/>
    <w:rsid w:val="0024097A"/>
    <w:rsid w:val="00245234"/>
    <w:rsid w:val="0024593A"/>
    <w:rsid w:val="00252B42"/>
    <w:rsid w:val="00253530"/>
    <w:rsid w:val="00265E68"/>
    <w:rsid w:val="0027638C"/>
    <w:rsid w:val="002834D7"/>
    <w:rsid w:val="00295D6E"/>
    <w:rsid w:val="002A3FD5"/>
    <w:rsid w:val="002C275C"/>
    <w:rsid w:val="002D3899"/>
    <w:rsid w:val="002E0C17"/>
    <w:rsid w:val="00317E5F"/>
    <w:rsid w:val="003345C9"/>
    <w:rsid w:val="003559F8"/>
    <w:rsid w:val="003623D4"/>
    <w:rsid w:val="003B2F89"/>
    <w:rsid w:val="003D37CA"/>
    <w:rsid w:val="004001EE"/>
    <w:rsid w:val="0042003C"/>
    <w:rsid w:val="004217FE"/>
    <w:rsid w:val="004308B1"/>
    <w:rsid w:val="00444563"/>
    <w:rsid w:val="00444B77"/>
    <w:rsid w:val="0047072F"/>
    <w:rsid w:val="004A0A5F"/>
    <w:rsid w:val="004A107A"/>
    <w:rsid w:val="004A5557"/>
    <w:rsid w:val="004B73CA"/>
    <w:rsid w:val="004D3DC3"/>
    <w:rsid w:val="004D546C"/>
    <w:rsid w:val="004E1C7D"/>
    <w:rsid w:val="004E68D0"/>
    <w:rsid w:val="0050435C"/>
    <w:rsid w:val="00512DE4"/>
    <w:rsid w:val="0053216D"/>
    <w:rsid w:val="00532D2A"/>
    <w:rsid w:val="00535782"/>
    <w:rsid w:val="005360C2"/>
    <w:rsid w:val="00536659"/>
    <w:rsid w:val="0054091F"/>
    <w:rsid w:val="00542366"/>
    <w:rsid w:val="005542CD"/>
    <w:rsid w:val="00563618"/>
    <w:rsid w:val="00593E79"/>
    <w:rsid w:val="00595608"/>
    <w:rsid w:val="005A2C4E"/>
    <w:rsid w:val="005C4F25"/>
    <w:rsid w:val="005C623E"/>
    <w:rsid w:val="005C7BBA"/>
    <w:rsid w:val="005D6C11"/>
    <w:rsid w:val="005E68F0"/>
    <w:rsid w:val="00610E98"/>
    <w:rsid w:val="006414C2"/>
    <w:rsid w:val="00660177"/>
    <w:rsid w:val="0068065D"/>
    <w:rsid w:val="00681A6D"/>
    <w:rsid w:val="0068308B"/>
    <w:rsid w:val="00684638"/>
    <w:rsid w:val="00686503"/>
    <w:rsid w:val="0068740F"/>
    <w:rsid w:val="006921CD"/>
    <w:rsid w:val="006A695A"/>
    <w:rsid w:val="006B1106"/>
    <w:rsid w:val="006B464F"/>
    <w:rsid w:val="006D60B6"/>
    <w:rsid w:val="006E69AF"/>
    <w:rsid w:val="006F4C78"/>
    <w:rsid w:val="00703CD8"/>
    <w:rsid w:val="00706638"/>
    <w:rsid w:val="00727EFD"/>
    <w:rsid w:val="0073213A"/>
    <w:rsid w:val="007345B8"/>
    <w:rsid w:val="007418AF"/>
    <w:rsid w:val="00746A58"/>
    <w:rsid w:val="007637BB"/>
    <w:rsid w:val="00771CC1"/>
    <w:rsid w:val="007748C1"/>
    <w:rsid w:val="00775A35"/>
    <w:rsid w:val="00775EE7"/>
    <w:rsid w:val="00790673"/>
    <w:rsid w:val="00796C26"/>
    <w:rsid w:val="007C3EB5"/>
    <w:rsid w:val="007C7AF8"/>
    <w:rsid w:val="007E29B6"/>
    <w:rsid w:val="007F0C4A"/>
    <w:rsid w:val="007F2B1C"/>
    <w:rsid w:val="007F2DD5"/>
    <w:rsid w:val="00836000"/>
    <w:rsid w:val="008409D4"/>
    <w:rsid w:val="0084182C"/>
    <w:rsid w:val="00843646"/>
    <w:rsid w:val="00871161"/>
    <w:rsid w:val="008C1209"/>
    <w:rsid w:val="008D0174"/>
    <w:rsid w:val="008F0099"/>
    <w:rsid w:val="0092173B"/>
    <w:rsid w:val="0092411A"/>
    <w:rsid w:val="00930CE9"/>
    <w:rsid w:val="009358DD"/>
    <w:rsid w:val="0094024C"/>
    <w:rsid w:val="0094644A"/>
    <w:rsid w:val="0095434C"/>
    <w:rsid w:val="00965805"/>
    <w:rsid w:val="00966E78"/>
    <w:rsid w:val="00970CCB"/>
    <w:rsid w:val="0097735E"/>
    <w:rsid w:val="009B30F3"/>
    <w:rsid w:val="009B753B"/>
    <w:rsid w:val="009E61A0"/>
    <w:rsid w:val="009F07D3"/>
    <w:rsid w:val="00A06EF8"/>
    <w:rsid w:val="00A151BF"/>
    <w:rsid w:val="00A21DDE"/>
    <w:rsid w:val="00A337AA"/>
    <w:rsid w:val="00A41C1B"/>
    <w:rsid w:val="00A46AEC"/>
    <w:rsid w:val="00A530EC"/>
    <w:rsid w:val="00A722E6"/>
    <w:rsid w:val="00A84379"/>
    <w:rsid w:val="00AA2D50"/>
    <w:rsid w:val="00AB5F84"/>
    <w:rsid w:val="00AF2B47"/>
    <w:rsid w:val="00B01875"/>
    <w:rsid w:val="00B10684"/>
    <w:rsid w:val="00B14432"/>
    <w:rsid w:val="00B23E6F"/>
    <w:rsid w:val="00B341DB"/>
    <w:rsid w:val="00B34674"/>
    <w:rsid w:val="00B406AB"/>
    <w:rsid w:val="00B456CB"/>
    <w:rsid w:val="00B53C0C"/>
    <w:rsid w:val="00B73B27"/>
    <w:rsid w:val="00BA3F66"/>
    <w:rsid w:val="00BA568C"/>
    <w:rsid w:val="00BA7F64"/>
    <w:rsid w:val="00BB0DE0"/>
    <w:rsid w:val="00BB34C5"/>
    <w:rsid w:val="00BC3A7B"/>
    <w:rsid w:val="00BE7FCD"/>
    <w:rsid w:val="00C0708C"/>
    <w:rsid w:val="00C13785"/>
    <w:rsid w:val="00C16DFB"/>
    <w:rsid w:val="00C2217F"/>
    <w:rsid w:val="00C2690C"/>
    <w:rsid w:val="00C378C4"/>
    <w:rsid w:val="00C40AA0"/>
    <w:rsid w:val="00C56BBE"/>
    <w:rsid w:val="00C60590"/>
    <w:rsid w:val="00C62E7B"/>
    <w:rsid w:val="00C66318"/>
    <w:rsid w:val="00C6736F"/>
    <w:rsid w:val="00C67A14"/>
    <w:rsid w:val="00C7096F"/>
    <w:rsid w:val="00C80202"/>
    <w:rsid w:val="00C82E9D"/>
    <w:rsid w:val="00C913CA"/>
    <w:rsid w:val="00CD238C"/>
    <w:rsid w:val="00CE4062"/>
    <w:rsid w:val="00CF1FA9"/>
    <w:rsid w:val="00CF35FC"/>
    <w:rsid w:val="00CF656E"/>
    <w:rsid w:val="00D10832"/>
    <w:rsid w:val="00D15E62"/>
    <w:rsid w:val="00D20EB7"/>
    <w:rsid w:val="00D23F1E"/>
    <w:rsid w:val="00D304C2"/>
    <w:rsid w:val="00D42061"/>
    <w:rsid w:val="00D424DA"/>
    <w:rsid w:val="00D45F34"/>
    <w:rsid w:val="00D46A6B"/>
    <w:rsid w:val="00D545B6"/>
    <w:rsid w:val="00D738E5"/>
    <w:rsid w:val="00D77C48"/>
    <w:rsid w:val="00D91A8B"/>
    <w:rsid w:val="00DB4C2C"/>
    <w:rsid w:val="00DB64A8"/>
    <w:rsid w:val="00DD7159"/>
    <w:rsid w:val="00E21178"/>
    <w:rsid w:val="00E2122C"/>
    <w:rsid w:val="00E2309F"/>
    <w:rsid w:val="00E23B2A"/>
    <w:rsid w:val="00E27F31"/>
    <w:rsid w:val="00E316E3"/>
    <w:rsid w:val="00E40902"/>
    <w:rsid w:val="00E476F2"/>
    <w:rsid w:val="00E50CD2"/>
    <w:rsid w:val="00E56DAE"/>
    <w:rsid w:val="00E61042"/>
    <w:rsid w:val="00E662E4"/>
    <w:rsid w:val="00E71690"/>
    <w:rsid w:val="00E830EC"/>
    <w:rsid w:val="00E8502A"/>
    <w:rsid w:val="00E857D5"/>
    <w:rsid w:val="00EB1DAC"/>
    <w:rsid w:val="00EB4311"/>
    <w:rsid w:val="00EB4C57"/>
    <w:rsid w:val="00ED3CA2"/>
    <w:rsid w:val="00EE7AAC"/>
    <w:rsid w:val="00F06E4C"/>
    <w:rsid w:val="00F21082"/>
    <w:rsid w:val="00F42331"/>
    <w:rsid w:val="00F7725C"/>
    <w:rsid w:val="00F87124"/>
    <w:rsid w:val="00FC7559"/>
    <w:rsid w:val="00FD0481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  <w:style w:type="character" w:styleId="NichtaufgelsteErwhnung">
    <w:name w:val="Unresolved Mention"/>
    <w:basedOn w:val="Absatz-Standardschriftart"/>
    <w:uiPriority w:val="99"/>
    <w:semiHidden/>
    <w:unhideWhenUsed/>
    <w:rsid w:val="0009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n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g.de/aa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33</cp:revision>
  <dcterms:created xsi:type="dcterms:W3CDTF">2025-01-09T10:39:00Z</dcterms:created>
  <dcterms:modified xsi:type="dcterms:W3CDTF">2025-01-15T10:09:00Z</dcterms:modified>
</cp:coreProperties>
</file>