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6556D6" w14:textId="77777777" w:rsidR="00E814D3" w:rsidRPr="00E814D3" w:rsidRDefault="00E814D3" w:rsidP="00E814D3">
      <w:pPr>
        <w:pStyle w:val="Text"/>
        <w:ind w:right="142"/>
        <w:rPr>
          <w:sz w:val="28"/>
          <w:szCs w:val="28"/>
        </w:rPr>
      </w:pPr>
      <w:r w:rsidRPr="00E814D3">
        <w:rPr>
          <w:rFonts w:cs="Arial"/>
          <w:b/>
          <w:color w:val="000000" w:themeColor="text1"/>
          <w:sz w:val="28"/>
          <w:szCs w:val="28"/>
        </w:rPr>
        <w:t>Pressemitteilung</w:t>
      </w:r>
    </w:p>
    <w:p w14:paraId="053ECFF9" w14:textId="77777777" w:rsidR="00844483" w:rsidRDefault="00844483" w:rsidP="00E814D3">
      <w:pPr>
        <w:spacing w:line="360" w:lineRule="auto"/>
        <w:rPr>
          <w:rFonts w:ascii="Helvetica" w:hAnsi="Helvetica" w:cs="Arial"/>
          <w:b/>
          <w:sz w:val="28"/>
          <w:szCs w:val="28"/>
        </w:rPr>
      </w:pPr>
    </w:p>
    <w:p w14:paraId="68C11E7D" w14:textId="1B040BA1" w:rsidR="00E814D3" w:rsidRPr="00E814D3" w:rsidRDefault="002A1C9F" w:rsidP="00E814D3">
      <w:pPr>
        <w:spacing w:line="360" w:lineRule="auto"/>
        <w:rPr>
          <w:rFonts w:ascii="Helvetica" w:hAnsi="Helvetica" w:cs="Arial"/>
          <w:b/>
          <w:sz w:val="28"/>
          <w:szCs w:val="28"/>
        </w:rPr>
      </w:pPr>
      <w:r>
        <w:rPr>
          <w:rFonts w:ascii="Helvetica" w:hAnsi="Helvetica" w:cs="Arial"/>
          <w:b/>
          <w:sz w:val="28"/>
          <w:szCs w:val="28"/>
        </w:rPr>
        <w:t>Ausbaustart des zukunftssicheren Glasfasernetzes der TNG</w:t>
      </w:r>
    </w:p>
    <w:p w14:paraId="53BB9DF1" w14:textId="77777777" w:rsidR="00E814D3" w:rsidRPr="00E814D3" w:rsidRDefault="00E814D3" w:rsidP="00E814D3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  <w:sz w:val="22"/>
          <w:szCs w:val="22"/>
        </w:rPr>
      </w:pPr>
    </w:p>
    <w:p w14:paraId="5FA6FC0B" w14:textId="2842EBD6" w:rsidR="00E814D3" w:rsidRDefault="002A1C9F" w:rsidP="00E814D3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/>
        </w:rPr>
      </w:pPr>
      <w:r>
        <w:rPr>
          <w:rFonts w:ascii="Helvetica" w:hAnsi="Helvetica" w:cs="Arial"/>
          <w:b/>
        </w:rPr>
        <w:t>Bauauftakt in</w:t>
      </w:r>
      <w:r w:rsidR="00567059">
        <w:rPr>
          <w:rFonts w:ascii="Helvetica" w:hAnsi="Helvetica" w:cs="Arial"/>
          <w:b/>
        </w:rPr>
        <w:t xml:space="preserve"> </w:t>
      </w:r>
      <w:proofErr w:type="spellStart"/>
      <w:r w:rsidR="00567059">
        <w:rPr>
          <w:rFonts w:ascii="Helvetica" w:hAnsi="Helvetica" w:cs="Arial"/>
          <w:b/>
        </w:rPr>
        <w:t>Grebenau</w:t>
      </w:r>
      <w:proofErr w:type="spellEnd"/>
    </w:p>
    <w:p w14:paraId="6A6F84D8" w14:textId="55BD2493" w:rsidR="002A1C9F" w:rsidRPr="00BA283B" w:rsidRDefault="002A1C9F" w:rsidP="002846F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  <w:r>
        <w:rPr>
          <w:rFonts w:ascii="Helvetica" w:hAnsi="Helvetica" w:cs="Arial"/>
          <w:b/>
        </w:rPr>
        <w:t xml:space="preserve">4% der Immobilien in </w:t>
      </w:r>
      <w:proofErr w:type="spellStart"/>
      <w:r>
        <w:rPr>
          <w:rFonts w:ascii="Helvetica" w:hAnsi="Helvetica" w:cs="Arial"/>
          <w:b/>
        </w:rPr>
        <w:t>Grebenau</w:t>
      </w:r>
      <w:proofErr w:type="spellEnd"/>
      <w:r>
        <w:rPr>
          <w:rFonts w:ascii="Helvetica" w:hAnsi="Helvetica" w:cs="Arial"/>
          <w:b/>
        </w:rPr>
        <w:t xml:space="preserve"> und </w:t>
      </w:r>
      <w:proofErr w:type="spellStart"/>
      <w:r>
        <w:rPr>
          <w:rFonts w:ascii="Helvetica" w:hAnsi="Helvetica" w:cs="Arial"/>
          <w:b/>
        </w:rPr>
        <w:t>Lingelbach</w:t>
      </w:r>
      <w:proofErr w:type="spellEnd"/>
      <w:r>
        <w:rPr>
          <w:rFonts w:ascii="Helvetica" w:hAnsi="Helvetica" w:cs="Arial"/>
          <w:b/>
        </w:rPr>
        <w:t xml:space="preserve"> können aufgrund besonderer Lage für den Ausbau vorerst nicht berücksichtigt werden</w:t>
      </w:r>
    </w:p>
    <w:p w14:paraId="5431002E" w14:textId="2A5E3647" w:rsidR="00844483" w:rsidRPr="002A1C9F" w:rsidRDefault="00844483" w:rsidP="002846F6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Helvetica" w:hAnsi="Helvetica" w:cs="Arial"/>
          <w:bCs/>
        </w:rPr>
      </w:pPr>
      <w:r>
        <w:rPr>
          <w:rFonts w:ascii="Helvetica" w:hAnsi="Helvetica" w:cs="Arial"/>
          <w:b/>
        </w:rPr>
        <w:t>TNG prüft diese Ausnahmefälle</w:t>
      </w:r>
    </w:p>
    <w:p w14:paraId="004D69CD" w14:textId="77777777" w:rsidR="002A1C9F" w:rsidRDefault="002A1C9F" w:rsidP="002A1C9F">
      <w:pPr>
        <w:spacing w:line="360" w:lineRule="auto"/>
        <w:rPr>
          <w:rFonts w:ascii="Helvetica" w:hAnsi="Helvetica" w:cs="Arial"/>
          <w:bCs/>
          <w:sz w:val="22"/>
          <w:szCs w:val="22"/>
        </w:rPr>
      </w:pPr>
    </w:p>
    <w:p w14:paraId="254E5C94" w14:textId="609217DD" w:rsidR="006F5341" w:rsidRDefault="002A1C9F" w:rsidP="002A1C9F">
      <w:p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2A1C9F">
        <w:rPr>
          <w:rFonts w:ascii="Helvetica" w:hAnsi="Helvetica" w:cs="Arial"/>
          <w:bCs/>
          <w:sz w:val="22"/>
          <w:szCs w:val="22"/>
        </w:rPr>
        <w:t>Kiel, 2</w:t>
      </w:r>
      <w:r w:rsidR="00BA283B">
        <w:rPr>
          <w:rFonts w:ascii="Helvetica" w:hAnsi="Helvetica" w:cs="Arial"/>
          <w:bCs/>
          <w:sz w:val="22"/>
          <w:szCs w:val="22"/>
        </w:rPr>
        <w:t>5</w:t>
      </w:r>
      <w:r w:rsidRPr="002A1C9F">
        <w:rPr>
          <w:rFonts w:ascii="Helvetica" w:hAnsi="Helvetica" w:cs="Arial"/>
          <w:bCs/>
          <w:sz w:val="22"/>
          <w:szCs w:val="22"/>
        </w:rPr>
        <w:t>.02.2021 – Nach dem Wintereinbruch im Vogelsbergkreis konnte der Ausbau des zukunftssicheren Glasfasernetzes der TNG Stadtnetz GmbH (TNG)</w:t>
      </w:r>
      <w:r>
        <w:rPr>
          <w:rFonts w:ascii="Helvetica" w:hAnsi="Helvetica" w:cs="Arial"/>
          <w:bCs/>
          <w:sz w:val="22"/>
          <w:szCs w:val="22"/>
        </w:rPr>
        <w:t xml:space="preserve"> </w:t>
      </w:r>
      <w:r w:rsidR="006F5C2C">
        <w:rPr>
          <w:rFonts w:ascii="Helvetica" w:hAnsi="Helvetica" w:cs="Arial"/>
          <w:bCs/>
          <w:sz w:val="22"/>
          <w:szCs w:val="22"/>
        </w:rPr>
        <w:t>in dieser Woche</w:t>
      </w:r>
      <w:r w:rsidR="006F5C2C" w:rsidRPr="002A1C9F">
        <w:rPr>
          <w:rFonts w:ascii="Helvetica" w:hAnsi="Helvetica" w:cs="Arial"/>
          <w:bCs/>
          <w:sz w:val="22"/>
          <w:szCs w:val="22"/>
        </w:rPr>
        <w:t xml:space="preserve"> </w:t>
      </w:r>
      <w:r w:rsidRPr="002A1C9F">
        <w:rPr>
          <w:rFonts w:ascii="Helvetica" w:hAnsi="Helvetica" w:cs="Arial"/>
          <w:bCs/>
          <w:sz w:val="22"/>
          <w:szCs w:val="22"/>
        </w:rPr>
        <w:t xml:space="preserve">im </w:t>
      </w:r>
      <w:proofErr w:type="spellStart"/>
      <w:r w:rsidRPr="002A1C9F">
        <w:rPr>
          <w:rFonts w:ascii="Helvetica" w:hAnsi="Helvetica" w:cs="Arial"/>
          <w:bCs/>
          <w:sz w:val="22"/>
          <w:szCs w:val="22"/>
        </w:rPr>
        <w:t>Kernort</w:t>
      </w:r>
      <w:proofErr w:type="spellEnd"/>
      <w:r w:rsidRPr="002A1C9F">
        <w:rPr>
          <w:rFonts w:ascii="Helvetica" w:hAnsi="Helvetica" w:cs="Arial"/>
          <w:bCs/>
          <w:sz w:val="22"/>
          <w:szCs w:val="22"/>
        </w:rPr>
        <w:t xml:space="preserve"> </w:t>
      </w:r>
      <w:proofErr w:type="spellStart"/>
      <w:r w:rsidRPr="002A1C9F">
        <w:rPr>
          <w:rFonts w:ascii="Helvetica" w:hAnsi="Helvetica" w:cs="Arial"/>
          <w:bCs/>
          <w:sz w:val="22"/>
          <w:szCs w:val="22"/>
        </w:rPr>
        <w:t>Grebenau</w:t>
      </w:r>
      <w:proofErr w:type="spellEnd"/>
      <w:r w:rsidRPr="002A1C9F">
        <w:rPr>
          <w:rFonts w:ascii="Helvetica" w:hAnsi="Helvetica" w:cs="Arial"/>
          <w:bCs/>
          <w:sz w:val="22"/>
          <w:szCs w:val="22"/>
        </w:rPr>
        <w:t xml:space="preserve"> beginnen. Dazu haben die beauftragten Tiefbau- und Planungsunternehmen in den vergangenen Wochen zahlreiche Vorbereitungen getroffen. </w:t>
      </w:r>
      <w:r w:rsidR="00A70A5C">
        <w:rPr>
          <w:rFonts w:ascii="Helvetica" w:hAnsi="Helvetica" w:cs="Arial"/>
          <w:bCs/>
          <w:sz w:val="22"/>
          <w:szCs w:val="22"/>
        </w:rPr>
        <w:t>Unter anderem wurden i</w:t>
      </w:r>
      <w:r w:rsidRPr="002A1C9F">
        <w:rPr>
          <w:rFonts w:ascii="Helvetica" w:hAnsi="Helvetica" w:cs="Arial"/>
          <w:bCs/>
          <w:sz w:val="22"/>
          <w:szCs w:val="22"/>
        </w:rPr>
        <w:t xml:space="preserve">m Zuge der Hausbegehungen die Hausanschlusszuleitungen der einzelnen Immobilien mit den </w:t>
      </w:r>
      <w:proofErr w:type="spellStart"/>
      <w:proofErr w:type="gramStart"/>
      <w:r w:rsidRPr="002A1C9F">
        <w:rPr>
          <w:rFonts w:ascii="Helvetica" w:hAnsi="Helvetica" w:cs="Arial"/>
          <w:bCs/>
          <w:sz w:val="22"/>
          <w:szCs w:val="22"/>
        </w:rPr>
        <w:t>Bürger:innen</w:t>
      </w:r>
      <w:proofErr w:type="spellEnd"/>
      <w:proofErr w:type="gramEnd"/>
      <w:r w:rsidRPr="002A1C9F">
        <w:rPr>
          <w:rFonts w:ascii="Helvetica" w:hAnsi="Helvetica" w:cs="Arial"/>
          <w:bCs/>
          <w:sz w:val="22"/>
          <w:szCs w:val="22"/>
        </w:rPr>
        <w:t xml:space="preserve"> besprochen. </w:t>
      </w:r>
    </w:p>
    <w:p w14:paraId="477B6ECC" w14:textId="1D202FC1" w:rsidR="002A1C9F" w:rsidRPr="002A1C9F" w:rsidRDefault="002A1C9F" w:rsidP="002A1C9F">
      <w:p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2A1C9F">
        <w:rPr>
          <w:rFonts w:ascii="Helvetica" w:hAnsi="Helvetica" w:cs="Arial"/>
          <w:bCs/>
          <w:sz w:val="22"/>
          <w:szCs w:val="22"/>
        </w:rPr>
        <w:t xml:space="preserve">Während der </w:t>
      </w:r>
      <w:r w:rsidR="006F5341">
        <w:rPr>
          <w:rFonts w:ascii="Helvetica" w:hAnsi="Helvetica" w:cs="Arial"/>
          <w:bCs/>
          <w:sz w:val="22"/>
          <w:szCs w:val="22"/>
        </w:rPr>
        <w:t xml:space="preserve">vorausgegangenen </w:t>
      </w:r>
      <w:r w:rsidRPr="002A1C9F">
        <w:rPr>
          <w:rFonts w:ascii="Helvetica" w:hAnsi="Helvetica" w:cs="Arial"/>
          <w:bCs/>
          <w:sz w:val="22"/>
          <w:szCs w:val="22"/>
        </w:rPr>
        <w:t>Trassenbegehung</w:t>
      </w:r>
      <w:r w:rsidR="006F5341">
        <w:rPr>
          <w:rFonts w:ascii="Helvetica" w:hAnsi="Helvetica" w:cs="Arial"/>
          <w:bCs/>
          <w:sz w:val="22"/>
          <w:szCs w:val="22"/>
        </w:rPr>
        <w:t>en</w:t>
      </w:r>
      <w:r w:rsidRPr="002A1C9F">
        <w:rPr>
          <w:rFonts w:ascii="Helvetica" w:hAnsi="Helvetica" w:cs="Arial"/>
          <w:bCs/>
          <w:sz w:val="22"/>
          <w:szCs w:val="22"/>
        </w:rPr>
        <w:t xml:space="preserve"> wurde d</w:t>
      </w:r>
      <w:r w:rsidR="006F5341">
        <w:rPr>
          <w:rFonts w:ascii="Helvetica" w:hAnsi="Helvetica" w:cs="Arial"/>
          <w:bCs/>
          <w:sz w:val="22"/>
          <w:szCs w:val="22"/>
        </w:rPr>
        <w:t>as</w:t>
      </w:r>
      <w:r w:rsidRPr="002A1C9F">
        <w:rPr>
          <w:rFonts w:ascii="Helvetica" w:hAnsi="Helvetica" w:cs="Arial"/>
          <w:bCs/>
          <w:sz w:val="22"/>
          <w:szCs w:val="22"/>
        </w:rPr>
        <w:t xml:space="preserve"> </w:t>
      </w:r>
      <w:r w:rsidR="0059369A">
        <w:rPr>
          <w:rFonts w:ascii="Helvetica" w:hAnsi="Helvetica" w:cs="Arial"/>
          <w:bCs/>
          <w:sz w:val="22"/>
          <w:szCs w:val="22"/>
        </w:rPr>
        <w:t xml:space="preserve">auf Grundlage der eingereichten Vorverträge </w:t>
      </w:r>
      <w:r w:rsidRPr="002A1C9F">
        <w:rPr>
          <w:rFonts w:ascii="Helvetica" w:hAnsi="Helvetica" w:cs="Arial"/>
          <w:bCs/>
          <w:sz w:val="22"/>
          <w:szCs w:val="22"/>
        </w:rPr>
        <w:t xml:space="preserve">geplante </w:t>
      </w:r>
      <w:r w:rsidR="006F5341">
        <w:rPr>
          <w:rFonts w:ascii="Helvetica" w:hAnsi="Helvetica" w:cs="Arial"/>
          <w:bCs/>
          <w:sz w:val="22"/>
          <w:szCs w:val="22"/>
        </w:rPr>
        <w:t>Netz</w:t>
      </w:r>
      <w:r w:rsidR="006F5341" w:rsidRPr="002A1C9F">
        <w:rPr>
          <w:rFonts w:ascii="Helvetica" w:hAnsi="Helvetica" w:cs="Arial"/>
          <w:bCs/>
          <w:sz w:val="22"/>
          <w:szCs w:val="22"/>
        </w:rPr>
        <w:t xml:space="preserve"> </w:t>
      </w:r>
      <w:r w:rsidR="006F5341">
        <w:rPr>
          <w:rFonts w:ascii="Helvetica" w:hAnsi="Helvetica" w:cs="Arial"/>
          <w:bCs/>
          <w:sz w:val="22"/>
          <w:szCs w:val="22"/>
        </w:rPr>
        <w:t>auf Hindernisse und Herausforderungen</w:t>
      </w:r>
      <w:r w:rsidRPr="002A1C9F">
        <w:rPr>
          <w:rFonts w:ascii="Helvetica" w:hAnsi="Helvetica" w:cs="Arial"/>
          <w:bCs/>
          <w:sz w:val="22"/>
          <w:szCs w:val="22"/>
        </w:rPr>
        <w:t xml:space="preserve"> begutachtet. Bei rund 4 % der Immobilien, für die Vorvertr</w:t>
      </w:r>
      <w:r w:rsidR="006F5341">
        <w:rPr>
          <w:rFonts w:ascii="Helvetica" w:hAnsi="Helvetica" w:cs="Arial"/>
          <w:bCs/>
          <w:sz w:val="22"/>
          <w:szCs w:val="22"/>
        </w:rPr>
        <w:t>ä</w:t>
      </w:r>
      <w:r w:rsidRPr="002A1C9F">
        <w:rPr>
          <w:rFonts w:ascii="Helvetica" w:hAnsi="Helvetica" w:cs="Arial"/>
          <w:bCs/>
          <w:sz w:val="22"/>
          <w:szCs w:val="22"/>
        </w:rPr>
        <w:t>g</w:t>
      </w:r>
      <w:r w:rsidR="006F5341">
        <w:rPr>
          <w:rFonts w:ascii="Helvetica" w:hAnsi="Helvetica" w:cs="Arial"/>
          <w:bCs/>
          <w:sz w:val="22"/>
          <w:szCs w:val="22"/>
        </w:rPr>
        <w:t>e</w:t>
      </w:r>
      <w:r w:rsidRPr="002A1C9F">
        <w:rPr>
          <w:rFonts w:ascii="Helvetica" w:hAnsi="Helvetica" w:cs="Arial"/>
          <w:bCs/>
          <w:sz w:val="22"/>
          <w:szCs w:val="22"/>
        </w:rPr>
        <w:t xml:space="preserve"> </w:t>
      </w:r>
      <w:r>
        <w:rPr>
          <w:rFonts w:ascii="Helvetica" w:hAnsi="Helvetica" w:cs="Arial"/>
          <w:bCs/>
          <w:sz w:val="22"/>
          <w:szCs w:val="22"/>
        </w:rPr>
        <w:t xml:space="preserve">in </w:t>
      </w:r>
      <w:proofErr w:type="spellStart"/>
      <w:r>
        <w:rPr>
          <w:rFonts w:ascii="Helvetica" w:hAnsi="Helvetica" w:cs="Arial"/>
          <w:bCs/>
          <w:sz w:val="22"/>
          <w:szCs w:val="22"/>
        </w:rPr>
        <w:t>Grebenau</w:t>
      </w:r>
      <w:proofErr w:type="spellEnd"/>
      <w:r>
        <w:rPr>
          <w:rFonts w:ascii="Helvetica" w:hAnsi="Helvetica" w:cs="Arial"/>
          <w:bCs/>
          <w:sz w:val="22"/>
          <w:szCs w:val="22"/>
        </w:rPr>
        <w:t xml:space="preserve"> und </w:t>
      </w:r>
      <w:proofErr w:type="spellStart"/>
      <w:r>
        <w:rPr>
          <w:rFonts w:ascii="Helvetica" w:hAnsi="Helvetica" w:cs="Arial"/>
          <w:bCs/>
          <w:sz w:val="22"/>
          <w:szCs w:val="22"/>
        </w:rPr>
        <w:t>Lingelbach</w:t>
      </w:r>
      <w:proofErr w:type="spellEnd"/>
      <w:r>
        <w:rPr>
          <w:rFonts w:ascii="Helvetica" w:hAnsi="Helvetica" w:cs="Arial"/>
          <w:bCs/>
          <w:sz w:val="22"/>
          <w:szCs w:val="22"/>
        </w:rPr>
        <w:t xml:space="preserve"> </w:t>
      </w:r>
      <w:r w:rsidRPr="002A1C9F">
        <w:rPr>
          <w:rFonts w:ascii="Helvetica" w:hAnsi="Helvetica" w:cs="Arial"/>
          <w:bCs/>
          <w:sz w:val="22"/>
          <w:szCs w:val="22"/>
        </w:rPr>
        <w:t>vorlieg</w:t>
      </w:r>
      <w:r w:rsidR="006F5341">
        <w:rPr>
          <w:rFonts w:ascii="Helvetica" w:hAnsi="Helvetica" w:cs="Arial"/>
          <w:bCs/>
          <w:sz w:val="22"/>
          <w:szCs w:val="22"/>
        </w:rPr>
        <w:t>en</w:t>
      </w:r>
      <w:r w:rsidRPr="002A1C9F">
        <w:rPr>
          <w:rFonts w:ascii="Helvetica" w:hAnsi="Helvetica" w:cs="Arial"/>
          <w:bCs/>
          <w:sz w:val="22"/>
          <w:szCs w:val="22"/>
        </w:rPr>
        <w:t xml:space="preserve">, hat TNG aufgrund ihrer </w:t>
      </w:r>
      <w:r w:rsidR="0059369A">
        <w:rPr>
          <w:rFonts w:ascii="Helvetica" w:hAnsi="Helvetica" w:cs="Arial"/>
          <w:bCs/>
          <w:sz w:val="22"/>
          <w:szCs w:val="22"/>
        </w:rPr>
        <w:t>individuellen</w:t>
      </w:r>
      <w:r w:rsidR="0059369A" w:rsidRPr="002A1C9F">
        <w:rPr>
          <w:rFonts w:ascii="Helvetica" w:hAnsi="Helvetica" w:cs="Arial"/>
          <w:bCs/>
          <w:sz w:val="22"/>
          <w:szCs w:val="22"/>
        </w:rPr>
        <w:t xml:space="preserve"> </w:t>
      </w:r>
      <w:r w:rsidRPr="002A1C9F">
        <w:rPr>
          <w:rFonts w:ascii="Helvetica" w:hAnsi="Helvetica" w:cs="Arial"/>
          <w:bCs/>
          <w:sz w:val="22"/>
          <w:szCs w:val="22"/>
        </w:rPr>
        <w:t xml:space="preserve">Lage eine Prüfung alternativer Ausbaumethoden in die Wege geleitet, da sich der Ausbau </w:t>
      </w:r>
      <w:r w:rsidR="006F5C2C">
        <w:rPr>
          <w:rFonts w:ascii="Helvetica" w:hAnsi="Helvetica" w:cs="Arial"/>
          <w:bCs/>
          <w:sz w:val="22"/>
          <w:szCs w:val="22"/>
        </w:rPr>
        <w:t xml:space="preserve">rein </w:t>
      </w:r>
      <w:r w:rsidRPr="002A1C9F">
        <w:rPr>
          <w:rFonts w:ascii="Helvetica" w:hAnsi="Helvetica" w:cs="Arial"/>
          <w:bCs/>
          <w:sz w:val="22"/>
          <w:szCs w:val="22"/>
        </w:rPr>
        <w:t>aus</w:t>
      </w:r>
      <w:r w:rsidR="00F143A4">
        <w:rPr>
          <w:rFonts w:ascii="Helvetica" w:hAnsi="Helvetica" w:cs="Arial"/>
          <w:bCs/>
          <w:sz w:val="22"/>
          <w:szCs w:val="22"/>
        </w:rPr>
        <w:t xml:space="preserve"> </w:t>
      </w:r>
      <w:r w:rsidRPr="002A1C9F">
        <w:rPr>
          <w:rFonts w:ascii="Helvetica" w:hAnsi="Helvetica" w:cs="Arial"/>
          <w:bCs/>
          <w:sz w:val="22"/>
          <w:szCs w:val="22"/>
        </w:rPr>
        <w:t>eigenen Mitteln</w:t>
      </w:r>
      <w:r w:rsidR="0059369A">
        <w:rPr>
          <w:rFonts w:ascii="Helvetica" w:hAnsi="Helvetica" w:cs="Arial"/>
          <w:bCs/>
          <w:sz w:val="22"/>
          <w:szCs w:val="22"/>
        </w:rPr>
        <w:t xml:space="preserve"> derzeit</w:t>
      </w:r>
      <w:r w:rsidRPr="002A1C9F">
        <w:rPr>
          <w:rFonts w:ascii="Helvetica" w:hAnsi="Helvetica" w:cs="Arial"/>
          <w:bCs/>
          <w:sz w:val="22"/>
          <w:szCs w:val="22"/>
        </w:rPr>
        <w:t xml:space="preserve"> als nicht wirtschaftlich abbildbar darstellt. Dabei handelt es sich </w:t>
      </w:r>
      <w:r w:rsidR="006F5C2C">
        <w:rPr>
          <w:rFonts w:ascii="Helvetica" w:hAnsi="Helvetica" w:cs="Arial"/>
          <w:bCs/>
          <w:sz w:val="22"/>
          <w:szCs w:val="22"/>
        </w:rPr>
        <w:t xml:space="preserve">unter anderem </w:t>
      </w:r>
      <w:r w:rsidRPr="002A1C9F">
        <w:rPr>
          <w:rFonts w:ascii="Helvetica" w:hAnsi="Helvetica" w:cs="Arial"/>
          <w:bCs/>
          <w:sz w:val="22"/>
          <w:szCs w:val="22"/>
        </w:rPr>
        <w:t xml:space="preserve">um Außenlagen, welche </w:t>
      </w:r>
      <w:r w:rsidR="006F5C2C">
        <w:rPr>
          <w:rFonts w:ascii="Helvetica" w:hAnsi="Helvetica" w:cs="Arial"/>
          <w:bCs/>
          <w:sz w:val="22"/>
          <w:szCs w:val="22"/>
        </w:rPr>
        <w:t>eine größere Entfernung zur</w:t>
      </w:r>
      <w:r w:rsidRPr="002A1C9F">
        <w:rPr>
          <w:rFonts w:ascii="Helvetica" w:hAnsi="Helvetica" w:cs="Arial"/>
          <w:bCs/>
          <w:sz w:val="22"/>
          <w:szCs w:val="22"/>
        </w:rPr>
        <w:t xml:space="preserve"> geplanten Trasse </w:t>
      </w:r>
      <w:r w:rsidR="006F5C2C">
        <w:rPr>
          <w:rFonts w:ascii="Helvetica" w:hAnsi="Helvetica" w:cs="Arial"/>
          <w:bCs/>
          <w:sz w:val="22"/>
          <w:szCs w:val="22"/>
        </w:rPr>
        <w:t>aufweisen</w:t>
      </w:r>
      <w:r w:rsidRPr="002A1C9F">
        <w:rPr>
          <w:rFonts w:ascii="Helvetica" w:hAnsi="Helvetica" w:cs="Arial"/>
          <w:bCs/>
          <w:sz w:val="22"/>
          <w:szCs w:val="22"/>
        </w:rPr>
        <w:t xml:space="preserve">, aber auch um Immobilien, für </w:t>
      </w:r>
      <w:r w:rsidR="006F5341" w:rsidRPr="002A1C9F">
        <w:rPr>
          <w:rFonts w:ascii="Helvetica" w:hAnsi="Helvetica" w:cs="Arial"/>
          <w:bCs/>
          <w:sz w:val="22"/>
          <w:szCs w:val="22"/>
        </w:rPr>
        <w:t>de</w:t>
      </w:r>
      <w:r w:rsidR="006F5341">
        <w:rPr>
          <w:rFonts w:ascii="Helvetica" w:hAnsi="Helvetica" w:cs="Arial"/>
          <w:bCs/>
          <w:sz w:val="22"/>
          <w:szCs w:val="22"/>
        </w:rPr>
        <w:t>r</w:t>
      </w:r>
      <w:r w:rsidR="006F5341" w:rsidRPr="002A1C9F">
        <w:rPr>
          <w:rFonts w:ascii="Helvetica" w:hAnsi="Helvetica" w:cs="Arial"/>
          <w:bCs/>
          <w:sz w:val="22"/>
          <w:szCs w:val="22"/>
        </w:rPr>
        <w:t xml:space="preserve">en </w:t>
      </w:r>
      <w:r w:rsidRPr="002A1C9F">
        <w:rPr>
          <w:rFonts w:ascii="Helvetica" w:hAnsi="Helvetica" w:cs="Arial"/>
          <w:bCs/>
          <w:sz w:val="22"/>
          <w:szCs w:val="22"/>
        </w:rPr>
        <w:t>Erschließung aufgrund von Naturvorkommnissen weite Umplanungen der Trasse vorgenommen werden müss</w:t>
      </w:r>
      <w:r w:rsidR="006F5341">
        <w:rPr>
          <w:rFonts w:ascii="Helvetica" w:hAnsi="Helvetica" w:cs="Arial"/>
          <w:bCs/>
          <w:sz w:val="22"/>
          <w:szCs w:val="22"/>
        </w:rPr>
        <w:t>t</w:t>
      </w:r>
      <w:r w:rsidRPr="002A1C9F">
        <w:rPr>
          <w:rFonts w:ascii="Helvetica" w:hAnsi="Helvetica" w:cs="Arial"/>
          <w:bCs/>
          <w:sz w:val="22"/>
          <w:szCs w:val="22"/>
        </w:rPr>
        <w:t xml:space="preserve">en. </w:t>
      </w:r>
    </w:p>
    <w:p w14:paraId="0B4C8B1C" w14:textId="2B837C73" w:rsidR="00E814D3" w:rsidRPr="00181905" w:rsidRDefault="002A1C9F" w:rsidP="00E814D3">
      <w:pPr>
        <w:spacing w:line="360" w:lineRule="auto"/>
        <w:rPr>
          <w:rFonts w:ascii="Helvetica" w:hAnsi="Helvetica" w:cs="Arial"/>
          <w:bCs/>
          <w:sz w:val="22"/>
          <w:szCs w:val="22"/>
        </w:rPr>
      </w:pPr>
      <w:r w:rsidRPr="002A1C9F">
        <w:rPr>
          <w:rFonts w:ascii="Helvetica" w:hAnsi="Helvetica" w:cs="Arial"/>
          <w:bCs/>
          <w:sz w:val="22"/>
          <w:szCs w:val="22"/>
        </w:rPr>
        <w:t xml:space="preserve">Die betroffenen Immobilien wurden von TNG mit einem Anschreiben über die </w:t>
      </w:r>
      <w:r w:rsidR="0059369A">
        <w:rPr>
          <w:rFonts w:ascii="Helvetica" w:hAnsi="Helvetica" w:cs="Arial"/>
          <w:bCs/>
          <w:sz w:val="22"/>
          <w:szCs w:val="22"/>
        </w:rPr>
        <w:t>aktuelle</w:t>
      </w:r>
      <w:r w:rsidR="0059369A" w:rsidRPr="002A1C9F">
        <w:rPr>
          <w:rFonts w:ascii="Helvetica" w:hAnsi="Helvetica" w:cs="Arial"/>
          <w:bCs/>
          <w:sz w:val="22"/>
          <w:szCs w:val="22"/>
        </w:rPr>
        <w:t xml:space="preserve"> </w:t>
      </w:r>
      <w:r w:rsidRPr="002A1C9F">
        <w:rPr>
          <w:rFonts w:ascii="Helvetica" w:hAnsi="Helvetica" w:cs="Arial"/>
          <w:bCs/>
          <w:sz w:val="22"/>
          <w:szCs w:val="22"/>
        </w:rPr>
        <w:t>Situation informiert mit dem Hinweis,</w:t>
      </w:r>
      <w:r w:rsidR="0059369A">
        <w:rPr>
          <w:rFonts w:ascii="Helvetica" w:hAnsi="Helvetica" w:cs="Arial"/>
          <w:bCs/>
          <w:sz w:val="22"/>
          <w:szCs w:val="22"/>
        </w:rPr>
        <w:t xml:space="preserve"> sich gern direkt mit einer </w:t>
      </w:r>
      <w:r w:rsidR="00BA283B">
        <w:rPr>
          <w:rFonts w:ascii="Helvetica" w:hAnsi="Helvetica" w:cs="Arial"/>
          <w:bCs/>
          <w:sz w:val="22"/>
          <w:szCs w:val="22"/>
        </w:rPr>
        <w:t>E-Mail</w:t>
      </w:r>
      <w:r w:rsidR="0059369A">
        <w:rPr>
          <w:rFonts w:ascii="Helvetica" w:hAnsi="Helvetica" w:cs="Arial"/>
          <w:bCs/>
          <w:sz w:val="22"/>
          <w:szCs w:val="22"/>
        </w:rPr>
        <w:t xml:space="preserve"> an </w:t>
      </w:r>
      <w:hyperlink r:id="rId8" w:history="1">
        <w:r w:rsidR="0059369A" w:rsidRPr="00FD587C">
          <w:rPr>
            <w:rStyle w:val="Hyperlink"/>
            <w:rFonts w:ascii="Helvetica" w:hAnsi="Helvetica" w:cs="Arial"/>
            <w:bCs/>
            <w:sz w:val="22"/>
            <w:szCs w:val="22"/>
          </w:rPr>
          <w:t>info@tng.de</w:t>
        </w:r>
      </w:hyperlink>
      <w:r w:rsidR="0059369A">
        <w:rPr>
          <w:rFonts w:ascii="Helvetica" w:hAnsi="Helvetica" w:cs="Arial"/>
          <w:bCs/>
          <w:sz w:val="22"/>
          <w:szCs w:val="22"/>
        </w:rPr>
        <w:t xml:space="preserve"> zu Händen der Glasfaserprojektleitung zu melden, </w:t>
      </w:r>
      <w:r w:rsidR="00C54517">
        <w:rPr>
          <w:rFonts w:ascii="Helvetica" w:hAnsi="Helvetica" w:cs="Arial"/>
          <w:bCs/>
          <w:sz w:val="22"/>
          <w:szCs w:val="22"/>
        </w:rPr>
        <w:t xml:space="preserve">um </w:t>
      </w:r>
      <w:r w:rsidR="0059369A" w:rsidRPr="002A1C9F">
        <w:rPr>
          <w:rFonts w:ascii="Helvetica" w:hAnsi="Helvetica" w:cs="Arial"/>
          <w:bCs/>
          <w:sz w:val="22"/>
          <w:szCs w:val="22"/>
        </w:rPr>
        <w:t>die Erschließung</w:t>
      </w:r>
      <w:r w:rsidR="0059369A">
        <w:rPr>
          <w:rFonts w:ascii="Helvetica" w:hAnsi="Helvetica" w:cs="Arial"/>
          <w:bCs/>
          <w:sz w:val="22"/>
          <w:szCs w:val="22"/>
        </w:rPr>
        <w:t>smöglichkeiten</w:t>
      </w:r>
      <w:r w:rsidR="0059369A" w:rsidRPr="002A1C9F">
        <w:rPr>
          <w:rFonts w:ascii="Helvetica" w:hAnsi="Helvetica" w:cs="Arial"/>
          <w:bCs/>
          <w:sz w:val="22"/>
          <w:szCs w:val="22"/>
        </w:rPr>
        <w:t xml:space="preserve"> zu besprechen</w:t>
      </w:r>
      <w:r w:rsidR="0059369A">
        <w:rPr>
          <w:rFonts w:ascii="Helvetica" w:hAnsi="Helvetica" w:cs="Arial"/>
          <w:bCs/>
          <w:sz w:val="22"/>
          <w:szCs w:val="22"/>
        </w:rPr>
        <w:t xml:space="preserve"> und </w:t>
      </w:r>
      <w:r w:rsidR="00C54517">
        <w:rPr>
          <w:rFonts w:ascii="Helvetica" w:hAnsi="Helvetica" w:cs="Arial"/>
          <w:bCs/>
          <w:sz w:val="22"/>
          <w:szCs w:val="22"/>
        </w:rPr>
        <w:t>TNG</w:t>
      </w:r>
      <w:r w:rsidR="0059369A">
        <w:rPr>
          <w:rFonts w:ascii="Helvetica" w:hAnsi="Helvetica" w:cs="Arial"/>
          <w:bCs/>
          <w:sz w:val="22"/>
          <w:szCs w:val="22"/>
        </w:rPr>
        <w:t xml:space="preserve"> über e</w:t>
      </w:r>
      <w:r w:rsidRPr="002A1C9F">
        <w:rPr>
          <w:rFonts w:ascii="Helvetica" w:hAnsi="Helvetica" w:cs="Arial"/>
          <w:bCs/>
          <w:sz w:val="22"/>
          <w:szCs w:val="22"/>
        </w:rPr>
        <w:t xml:space="preserve">ventuelle kostenmindernde Gegebenheiten wie etwa vorhandene Leerrohre zu </w:t>
      </w:r>
      <w:r w:rsidR="0059369A">
        <w:rPr>
          <w:rFonts w:ascii="Helvetica" w:hAnsi="Helvetica" w:cs="Arial"/>
          <w:bCs/>
          <w:sz w:val="22"/>
          <w:szCs w:val="22"/>
        </w:rPr>
        <w:t>informieren</w:t>
      </w:r>
      <w:r w:rsidRPr="002A1C9F">
        <w:rPr>
          <w:rFonts w:ascii="Helvetica" w:hAnsi="Helvetica" w:cs="Arial"/>
          <w:bCs/>
          <w:sz w:val="22"/>
          <w:szCs w:val="22"/>
        </w:rPr>
        <w:t xml:space="preserve">. </w:t>
      </w:r>
      <w:r w:rsidR="0059369A">
        <w:rPr>
          <w:rFonts w:ascii="Helvetica" w:hAnsi="Helvetica" w:cs="Arial"/>
          <w:bCs/>
          <w:sz w:val="22"/>
          <w:szCs w:val="22"/>
        </w:rPr>
        <w:t xml:space="preserve">Die ersten der angeschriebenen </w:t>
      </w:r>
      <w:r w:rsidRPr="002A1C9F">
        <w:rPr>
          <w:rFonts w:ascii="Helvetica" w:hAnsi="Helvetica" w:cs="Arial"/>
          <w:bCs/>
          <w:sz w:val="22"/>
          <w:szCs w:val="22"/>
        </w:rPr>
        <w:t>Glasfaserinteressierte</w:t>
      </w:r>
      <w:r w:rsidR="0059369A">
        <w:rPr>
          <w:rFonts w:ascii="Helvetica" w:hAnsi="Helvetica" w:cs="Arial"/>
          <w:bCs/>
          <w:sz w:val="22"/>
          <w:szCs w:val="22"/>
        </w:rPr>
        <w:t>n</w:t>
      </w:r>
      <w:r w:rsidRPr="002A1C9F">
        <w:rPr>
          <w:rFonts w:ascii="Helvetica" w:hAnsi="Helvetica" w:cs="Arial"/>
          <w:bCs/>
          <w:sz w:val="22"/>
          <w:szCs w:val="22"/>
        </w:rPr>
        <w:t xml:space="preserve"> haben dieses Angebot bereits genutzt und sind mit TNG in Kontakt. </w:t>
      </w:r>
    </w:p>
    <w:sectPr w:rsidR="00E814D3" w:rsidRPr="00181905" w:rsidSect="00050D9A">
      <w:headerReference w:type="default" r:id="rId9"/>
      <w:pgSz w:w="11906" w:h="16838"/>
      <w:pgMar w:top="1134" w:right="1416" w:bottom="778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8621" w14:textId="77777777" w:rsidR="00E27AB5" w:rsidRDefault="00E27AB5">
      <w:r>
        <w:separator/>
      </w:r>
    </w:p>
  </w:endnote>
  <w:endnote w:type="continuationSeparator" w:id="0">
    <w:p w14:paraId="7997CF1A" w14:textId="77777777" w:rsidR="00E27AB5" w:rsidRDefault="00E2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9EA8D" w14:textId="77777777" w:rsidR="00E27AB5" w:rsidRDefault="00E27AB5">
      <w:r>
        <w:separator/>
      </w:r>
    </w:p>
  </w:footnote>
  <w:footnote w:type="continuationSeparator" w:id="0">
    <w:p w14:paraId="74389072" w14:textId="77777777" w:rsidR="00E27AB5" w:rsidRDefault="00E2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443B1" w14:textId="77777777" w:rsidR="00276388" w:rsidRDefault="001A1E96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4DF1CB9B" wp14:editId="501CE55B">
          <wp:simplePos x="0" y="0"/>
          <wp:positionH relativeFrom="column">
            <wp:posOffset>4341349</wp:posOffset>
          </wp:positionH>
          <wp:positionV relativeFrom="paragraph">
            <wp:posOffset>102870</wp:posOffset>
          </wp:positionV>
          <wp:extent cx="1763395" cy="395605"/>
          <wp:effectExtent l="0" t="0" r="8255" b="4445"/>
          <wp:wrapTight wrapText="bothSides">
            <wp:wrapPolygon edited="0">
              <wp:start x="0" y="0"/>
              <wp:lineTo x="0" y="20803"/>
              <wp:lineTo x="21468" y="20803"/>
              <wp:lineTo x="21468" y="0"/>
              <wp:lineTo x="0" y="0"/>
            </wp:wrapPolygon>
          </wp:wrapTight>
          <wp:docPr id="7" name="officeArt object" descr="Ein Bild, das ClipAr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ti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3956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4795B484" w14:textId="77777777" w:rsidR="00C51DB2" w:rsidRDefault="00E27AB5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</w:p>
  <w:p w14:paraId="553B1647" w14:textId="77777777" w:rsidR="00C51DB2" w:rsidRDefault="00E27AB5" w:rsidP="00E53F4F">
    <w:pPr>
      <w:pStyle w:val="Kopf-undFuzeilen"/>
      <w:tabs>
        <w:tab w:val="clear" w:pos="9020"/>
        <w:tab w:val="center" w:pos="4819"/>
        <w:tab w:val="right" w:pos="9638"/>
      </w:tabs>
      <w:jc w:val="center"/>
    </w:pPr>
  </w:p>
  <w:p w14:paraId="56D271F7" w14:textId="77777777" w:rsidR="00276388" w:rsidRDefault="00E27AB5" w:rsidP="00A55882">
    <w:pPr>
      <w:pStyle w:val="Kopf-undFuzeilen"/>
      <w:tabs>
        <w:tab w:val="clear" w:pos="9020"/>
        <w:tab w:val="center" w:pos="4819"/>
        <w:tab w:val="left" w:pos="8280"/>
        <w:tab w:val="right" w:pos="9638"/>
      </w:tabs>
    </w:pPr>
  </w:p>
  <w:p w14:paraId="626AF834" w14:textId="77777777" w:rsidR="00276388" w:rsidRDefault="00E27AB5" w:rsidP="00276388">
    <w:pPr>
      <w:pStyle w:val="Kopf-undFuzeilen"/>
      <w:tabs>
        <w:tab w:val="clear" w:pos="9020"/>
        <w:tab w:val="center" w:pos="4819"/>
        <w:tab w:val="right" w:pos="9638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2E223A"/>
    <w:multiLevelType w:val="hybridMultilevel"/>
    <w:tmpl w:val="97B2FA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4D3"/>
    <w:rsid w:val="00016687"/>
    <w:rsid w:val="00031203"/>
    <w:rsid w:val="00082AA9"/>
    <w:rsid w:val="000E79D3"/>
    <w:rsid w:val="000F1284"/>
    <w:rsid w:val="00112300"/>
    <w:rsid w:val="0012080B"/>
    <w:rsid w:val="00160759"/>
    <w:rsid w:val="00181905"/>
    <w:rsid w:val="00191F49"/>
    <w:rsid w:val="001A1E96"/>
    <w:rsid w:val="00205EBE"/>
    <w:rsid w:val="002144BC"/>
    <w:rsid w:val="00225C6E"/>
    <w:rsid w:val="002937E7"/>
    <w:rsid w:val="002A1C9F"/>
    <w:rsid w:val="002E1EA8"/>
    <w:rsid w:val="00354416"/>
    <w:rsid w:val="00361AFA"/>
    <w:rsid w:val="00364811"/>
    <w:rsid w:val="003E0153"/>
    <w:rsid w:val="00415300"/>
    <w:rsid w:val="004728B5"/>
    <w:rsid w:val="004B0AA4"/>
    <w:rsid w:val="00540132"/>
    <w:rsid w:val="00565AEF"/>
    <w:rsid w:val="00567059"/>
    <w:rsid w:val="0059369A"/>
    <w:rsid w:val="00595E08"/>
    <w:rsid w:val="0061451B"/>
    <w:rsid w:val="006E1C6F"/>
    <w:rsid w:val="006F5341"/>
    <w:rsid w:val="006F5C2C"/>
    <w:rsid w:val="0076597B"/>
    <w:rsid w:val="007E1343"/>
    <w:rsid w:val="008036FD"/>
    <w:rsid w:val="0082654A"/>
    <w:rsid w:val="00844483"/>
    <w:rsid w:val="0085181D"/>
    <w:rsid w:val="0089406E"/>
    <w:rsid w:val="00907351"/>
    <w:rsid w:val="0093248B"/>
    <w:rsid w:val="009B7878"/>
    <w:rsid w:val="009C675F"/>
    <w:rsid w:val="00A70A5C"/>
    <w:rsid w:val="00B13748"/>
    <w:rsid w:val="00B53E27"/>
    <w:rsid w:val="00B92CBE"/>
    <w:rsid w:val="00BA283B"/>
    <w:rsid w:val="00BD2496"/>
    <w:rsid w:val="00BE6D6C"/>
    <w:rsid w:val="00C056B7"/>
    <w:rsid w:val="00C27F94"/>
    <w:rsid w:val="00C54517"/>
    <w:rsid w:val="00C80243"/>
    <w:rsid w:val="00CD2A7B"/>
    <w:rsid w:val="00D31A56"/>
    <w:rsid w:val="00D573F1"/>
    <w:rsid w:val="00E27AB5"/>
    <w:rsid w:val="00E814D3"/>
    <w:rsid w:val="00EB09BD"/>
    <w:rsid w:val="00F1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15F12"/>
  <w15:chartTrackingRefBased/>
  <w15:docId w15:val="{E9538CA0-7FBC-4647-BC56-ED1DAE08F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814D3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E814D3"/>
    <w:rPr>
      <w:u w:val="single"/>
    </w:rPr>
  </w:style>
  <w:style w:type="paragraph" w:customStyle="1" w:styleId="Kopf-undFuzeilen">
    <w:name w:val="Kopf- und Fußzeilen"/>
    <w:rsid w:val="00E814D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customStyle="1" w:styleId="Text">
    <w:name w:val="Text"/>
    <w:rsid w:val="00E814D3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right="2835"/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styleId="Listenabsatz">
    <w:name w:val="List Paragraph"/>
    <w:basedOn w:val="Standard"/>
    <w:uiPriority w:val="34"/>
    <w:qFormat/>
    <w:rsid w:val="00E814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BesuchterLink">
    <w:name w:val="FollowedHyperlink"/>
    <w:basedOn w:val="Absatz-Standardschriftart"/>
    <w:uiPriority w:val="99"/>
    <w:semiHidden/>
    <w:unhideWhenUsed/>
    <w:rsid w:val="00C80243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1EA8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2E1EA8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401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ng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82417-6997-0841-A8CC-70B4C153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Friederike Hopp</dc:creator>
  <cp:keywords/>
  <dc:description/>
  <cp:lastModifiedBy>Marleen Bischoff</cp:lastModifiedBy>
  <cp:revision>2</cp:revision>
  <cp:lastPrinted>2021-02-25T15:15:00Z</cp:lastPrinted>
  <dcterms:created xsi:type="dcterms:W3CDTF">2021-02-25T15:15:00Z</dcterms:created>
  <dcterms:modified xsi:type="dcterms:W3CDTF">2021-02-25T15:15:00Z</dcterms:modified>
</cp:coreProperties>
</file>