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659F97F9" w:rsidR="00775745" w:rsidRPr="00901B23" w:rsidRDefault="004B17D4" w:rsidP="006F3A43">
      <w:pPr>
        <w:pStyle w:val="Text"/>
        <w:ind w:right="142"/>
        <w:rPr>
          <w:rFonts w:cs="Arial"/>
          <w:b/>
          <w:color w:val="000000" w:themeColor="text1"/>
          <w:sz w:val="24"/>
          <w:szCs w:val="24"/>
        </w:rPr>
      </w:pPr>
      <w:r w:rsidRPr="00901B23">
        <w:rPr>
          <w:rFonts w:cs="Arial"/>
          <w:b/>
          <w:color w:val="000000" w:themeColor="text1"/>
          <w:sz w:val="24"/>
          <w:szCs w:val="24"/>
        </w:rPr>
        <w:t>Pressemitteilung</w:t>
      </w:r>
    </w:p>
    <w:p w14:paraId="36961149" w14:textId="77777777" w:rsidR="00C57BA3" w:rsidRPr="00901B23" w:rsidRDefault="00C57BA3" w:rsidP="00467386">
      <w:pPr>
        <w:spacing w:line="360" w:lineRule="auto"/>
        <w:rPr>
          <w:rFonts w:ascii="Helvetica" w:hAnsi="Helvetica" w:cs="Arial"/>
          <w:b/>
          <w:color w:val="000000" w:themeColor="text1"/>
        </w:rPr>
      </w:pPr>
    </w:p>
    <w:p w14:paraId="4D41DCA1" w14:textId="72561392" w:rsidR="00775745" w:rsidRPr="00901B23" w:rsidRDefault="00594D4B" w:rsidP="00594D4B">
      <w:pPr>
        <w:pStyle w:val="Text"/>
        <w:spacing w:line="276" w:lineRule="auto"/>
        <w:ind w:right="142"/>
        <w:rPr>
          <w:rFonts w:cs="Arial"/>
          <w:b/>
          <w:color w:val="000000" w:themeColor="text1"/>
        </w:rPr>
      </w:pPr>
      <w:r w:rsidRPr="00901B23">
        <w:rPr>
          <w:rFonts w:cs="Arial"/>
          <w:b/>
          <w:color w:val="000000" w:themeColor="text1"/>
          <w:sz w:val="24"/>
          <w:szCs w:val="24"/>
        </w:rPr>
        <w:t xml:space="preserve">Ausbauquoten in acht Gemeinden </w:t>
      </w:r>
      <w:r w:rsidR="00901B23" w:rsidRPr="00901B23">
        <w:rPr>
          <w:rFonts w:cs="Arial"/>
          <w:b/>
          <w:color w:val="000000" w:themeColor="text1"/>
          <w:sz w:val="24"/>
          <w:szCs w:val="24"/>
        </w:rPr>
        <w:t xml:space="preserve">noch </w:t>
      </w:r>
      <w:r w:rsidRPr="00901B23">
        <w:rPr>
          <w:rFonts w:cs="Arial"/>
          <w:b/>
          <w:color w:val="000000" w:themeColor="text1"/>
          <w:sz w:val="24"/>
          <w:szCs w:val="24"/>
        </w:rPr>
        <w:t>nicht erreicht</w:t>
      </w:r>
      <w:r w:rsidRPr="00901B23">
        <w:rPr>
          <w:rFonts w:cs="Arial"/>
          <w:b/>
          <w:color w:val="000000" w:themeColor="text1"/>
          <w:sz w:val="21"/>
          <w:szCs w:val="21"/>
        </w:rPr>
        <w:br/>
      </w:r>
      <w:r w:rsidR="0042010A">
        <w:rPr>
          <w:rFonts w:cs="Arial"/>
          <w:b/>
          <w:color w:val="000000" w:themeColor="text1"/>
        </w:rPr>
        <w:t>Gemeinden</w:t>
      </w:r>
      <w:r w:rsidRPr="00901B23">
        <w:rPr>
          <w:rFonts w:cs="Arial"/>
          <w:b/>
          <w:color w:val="000000" w:themeColor="text1"/>
        </w:rPr>
        <w:t xml:space="preserve"> erhalten bis August letzte Chance auf schnelles Internet</w:t>
      </w:r>
    </w:p>
    <w:p w14:paraId="23223AC6" w14:textId="77777777" w:rsidR="0022276B" w:rsidRPr="00901B23" w:rsidRDefault="0022276B" w:rsidP="00467386">
      <w:pPr>
        <w:pStyle w:val="Text"/>
        <w:ind w:right="142"/>
        <w:rPr>
          <w:rFonts w:cs="Arial"/>
          <w:b/>
          <w:color w:val="000000" w:themeColor="text1"/>
          <w:sz w:val="21"/>
          <w:szCs w:val="21"/>
        </w:rPr>
      </w:pPr>
    </w:p>
    <w:p w14:paraId="2BF78F89" w14:textId="31D69C40" w:rsidR="000D3A7E" w:rsidRPr="00901B23" w:rsidRDefault="00594D4B" w:rsidP="009F4058">
      <w:pPr>
        <w:pStyle w:val="Text"/>
        <w:numPr>
          <w:ilvl w:val="0"/>
          <w:numId w:val="6"/>
        </w:numPr>
        <w:ind w:right="142"/>
        <w:rPr>
          <w:rFonts w:cs="Arial"/>
          <w:b/>
          <w:bCs/>
          <w:color w:val="000000" w:themeColor="text1"/>
          <w:sz w:val="21"/>
          <w:szCs w:val="21"/>
        </w:rPr>
      </w:pPr>
      <w:r w:rsidRPr="00901B23">
        <w:rPr>
          <w:rFonts w:cs="Arial"/>
          <w:b/>
          <w:bCs/>
          <w:color w:val="000000" w:themeColor="text1"/>
          <w:sz w:val="21"/>
          <w:szCs w:val="21"/>
        </w:rPr>
        <w:t>Acht Gemeinden können sich noch bis zum 18. August für Glasfaser entscheiden</w:t>
      </w:r>
    </w:p>
    <w:p w14:paraId="4473A1D3" w14:textId="513553BF" w:rsidR="003228F3" w:rsidRPr="00901B23" w:rsidRDefault="003228F3" w:rsidP="009F4058">
      <w:pPr>
        <w:pStyle w:val="Text"/>
        <w:numPr>
          <w:ilvl w:val="0"/>
          <w:numId w:val="6"/>
        </w:numPr>
        <w:ind w:right="142"/>
        <w:rPr>
          <w:rFonts w:cs="Arial"/>
          <w:b/>
          <w:bCs/>
          <w:color w:val="000000" w:themeColor="text1"/>
          <w:sz w:val="21"/>
          <w:szCs w:val="21"/>
        </w:rPr>
      </w:pPr>
      <w:r w:rsidRPr="00901B23">
        <w:rPr>
          <w:rFonts w:cs="Arial"/>
          <w:b/>
          <w:bCs/>
          <w:color w:val="000000" w:themeColor="text1"/>
          <w:sz w:val="21"/>
          <w:szCs w:val="21"/>
        </w:rPr>
        <w:t>Letzte Chance auf Glasfaser</w:t>
      </w:r>
      <w:r w:rsidR="009E54E0" w:rsidRPr="00901B23">
        <w:rPr>
          <w:rFonts w:cs="Arial"/>
          <w:b/>
          <w:bCs/>
          <w:color w:val="000000" w:themeColor="text1"/>
          <w:sz w:val="21"/>
          <w:szCs w:val="21"/>
        </w:rPr>
        <w:t xml:space="preserve"> durch Eigeninitiative aus den Gemeinden</w:t>
      </w:r>
    </w:p>
    <w:p w14:paraId="05DAA420" w14:textId="68549D31" w:rsidR="009E54E0" w:rsidRPr="00901B23" w:rsidRDefault="009E54E0" w:rsidP="009F4058">
      <w:pPr>
        <w:pStyle w:val="Text"/>
        <w:numPr>
          <w:ilvl w:val="0"/>
          <w:numId w:val="6"/>
        </w:numPr>
        <w:ind w:right="142"/>
        <w:rPr>
          <w:rFonts w:cs="Arial"/>
          <w:b/>
          <w:bCs/>
          <w:color w:val="000000" w:themeColor="text1"/>
          <w:sz w:val="21"/>
          <w:szCs w:val="21"/>
        </w:rPr>
      </w:pPr>
      <w:r w:rsidRPr="00901B23">
        <w:rPr>
          <w:rFonts w:cs="Arial"/>
          <w:b/>
          <w:bCs/>
          <w:color w:val="000000" w:themeColor="text1"/>
          <w:sz w:val="21"/>
          <w:szCs w:val="21"/>
        </w:rPr>
        <w:t>Eigeninitiative au</w:t>
      </w:r>
      <w:r w:rsidR="00C213D1" w:rsidRPr="00901B23">
        <w:rPr>
          <w:rFonts w:cs="Arial"/>
          <w:b/>
          <w:bCs/>
          <w:color w:val="000000" w:themeColor="text1"/>
          <w:sz w:val="21"/>
          <w:szCs w:val="21"/>
        </w:rPr>
        <w:t>f</w:t>
      </w:r>
      <w:r w:rsidRPr="00901B23">
        <w:rPr>
          <w:rFonts w:cs="Arial"/>
          <w:b/>
          <w:bCs/>
          <w:color w:val="000000" w:themeColor="text1"/>
          <w:sz w:val="21"/>
          <w:szCs w:val="21"/>
        </w:rPr>
        <w:t xml:space="preserve"> Fehmarn zeigt großen Erfolg</w:t>
      </w:r>
    </w:p>
    <w:p w14:paraId="148B5CFA" w14:textId="6A95F7CA" w:rsidR="00594D4B" w:rsidRPr="00901B23" w:rsidRDefault="0022276B" w:rsidP="009F4058">
      <w:pPr>
        <w:spacing w:before="100" w:beforeAutospacing="1" w:after="100" w:afterAutospacing="1" w:line="360" w:lineRule="auto"/>
        <w:rPr>
          <w:rFonts w:ascii="Helvetica" w:hAnsi="Helvetica" w:cs="Arial"/>
          <w:color w:val="000000" w:themeColor="text1"/>
          <w:sz w:val="21"/>
          <w:szCs w:val="21"/>
        </w:rPr>
      </w:pPr>
      <w:r w:rsidRPr="00901B23">
        <w:rPr>
          <w:rFonts w:ascii="Helvetica" w:hAnsi="Helvetica" w:cs="Arial"/>
          <w:color w:val="000000" w:themeColor="text1"/>
          <w:sz w:val="21"/>
          <w:szCs w:val="21"/>
        </w:rPr>
        <w:t xml:space="preserve">Kiel, </w:t>
      </w:r>
      <w:r w:rsidR="00594D4B" w:rsidRPr="00901B23">
        <w:rPr>
          <w:rFonts w:ascii="Helvetica" w:hAnsi="Helvetica" w:cs="Arial"/>
          <w:color w:val="000000" w:themeColor="text1"/>
          <w:sz w:val="21"/>
          <w:szCs w:val="21"/>
        </w:rPr>
        <w:t>0</w:t>
      </w:r>
      <w:r w:rsidR="004565EA">
        <w:rPr>
          <w:rFonts w:ascii="Helvetica" w:hAnsi="Helvetica" w:cs="Arial"/>
          <w:color w:val="000000" w:themeColor="text1"/>
          <w:sz w:val="21"/>
          <w:szCs w:val="21"/>
        </w:rPr>
        <w:t>5</w:t>
      </w:r>
      <w:r w:rsidRPr="00901B23">
        <w:rPr>
          <w:rFonts w:ascii="Helvetica" w:hAnsi="Helvetica" w:cs="Arial"/>
          <w:color w:val="000000" w:themeColor="text1"/>
          <w:sz w:val="21"/>
          <w:szCs w:val="21"/>
        </w:rPr>
        <w:t>.0</w:t>
      </w:r>
      <w:r w:rsidR="00594D4B" w:rsidRPr="00901B23">
        <w:rPr>
          <w:rFonts w:ascii="Helvetica" w:hAnsi="Helvetica" w:cs="Arial"/>
          <w:color w:val="000000" w:themeColor="text1"/>
          <w:sz w:val="21"/>
          <w:szCs w:val="21"/>
        </w:rPr>
        <w:t>7</w:t>
      </w:r>
      <w:r w:rsidRPr="00901B23">
        <w:rPr>
          <w:rFonts w:ascii="Helvetica" w:hAnsi="Helvetica" w:cs="Arial"/>
          <w:color w:val="000000" w:themeColor="text1"/>
          <w:sz w:val="21"/>
          <w:szCs w:val="21"/>
        </w:rPr>
        <w:t xml:space="preserve">.2019 – </w:t>
      </w:r>
      <w:r w:rsidR="00594D4B" w:rsidRPr="00901B23">
        <w:rPr>
          <w:rFonts w:ascii="Helvetica" w:hAnsi="Helvetica" w:cs="Arial"/>
          <w:color w:val="000000" w:themeColor="text1"/>
          <w:sz w:val="21"/>
          <w:szCs w:val="21"/>
        </w:rPr>
        <w:t xml:space="preserve">Nach den Verlängerungen der Aktionszeiträume in den letzten Vermarktungsgebieten, die die sieben Gemeinden </w:t>
      </w:r>
      <w:proofErr w:type="spellStart"/>
      <w:r w:rsidR="00594D4B" w:rsidRPr="00901B23">
        <w:rPr>
          <w:rFonts w:ascii="Helvetica" w:hAnsi="Helvetica" w:cs="Arial"/>
          <w:color w:val="000000" w:themeColor="text1"/>
          <w:sz w:val="21"/>
          <w:szCs w:val="21"/>
        </w:rPr>
        <w:t>Grömitz</w:t>
      </w:r>
      <w:proofErr w:type="spellEnd"/>
      <w:r w:rsidR="00594D4B" w:rsidRPr="00901B23">
        <w:rPr>
          <w:rFonts w:ascii="Helvetica" w:hAnsi="Helvetica" w:cs="Arial"/>
          <w:color w:val="000000" w:themeColor="text1"/>
          <w:sz w:val="21"/>
          <w:szCs w:val="21"/>
        </w:rPr>
        <w:t xml:space="preserve">, Dahme, Heringsdorf, Neukirchen, </w:t>
      </w:r>
      <w:proofErr w:type="spellStart"/>
      <w:r w:rsidR="00594D4B" w:rsidRPr="00901B23">
        <w:rPr>
          <w:rFonts w:ascii="Helvetica" w:hAnsi="Helvetica" w:cs="Arial"/>
          <w:color w:val="000000" w:themeColor="text1"/>
          <w:sz w:val="21"/>
          <w:szCs w:val="21"/>
        </w:rPr>
        <w:t>Großenbrode</w:t>
      </w:r>
      <w:proofErr w:type="spellEnd"/>
      <w:r w:rsidR="00594D4B" w:rsidRPr="00901B23">
        <w:rPr>
          <w:rFonts w:ascii="Helvetica" w:hAnsi="Helvetica" w:cs="Arial"/>
          <w:color w:val="000000" w:themeColor="text1"/>
          <w:sz w:val="21"/>
          <w:szCs w:val="21"/>
        </w:rPr>
        <w:t xml:space="preserve">, </w:t>
      </w:r>
      <w:proofErr w:type="spellStart"/>
      <w:r w:rsidR="00594D4B" w:rsidRPr="00901B23">
        <w:rPr>
          <w:rFonts w:ascii="Helvetica" w:hAnsi="Helvetica" w:cs="Arial"/>
          <w:color w:val="000000" w:themeColor="text1"/>
          <w:sz w:val="21"/>
          <w:szCs w:val="21"/>
        </w:rPr>
        <w:t>Lensahn</w:t>
      </w:r>
      <w:proofErr w:type="spellEnd"/>
      <w:r w:rsidR="00594D4B" w:rsidRPr="00901B23">
        <w:rPr>
          <w:rFonts w:ascii="Helvetica" w:hAnsi="Helvetica" w:cs="Arial"/>
          <w:color w:val="000000" w:themeColor="text1"/>
          <w:sz w:val="21"/>
          <w:szCs w:val="21"/>
        </w:rPr>
        <w:t xml:space="preserve"> und </w:t>
      </w:r>
      <w:proofErr w:type="spellStart"/>
      <w:r w:rsidR="00594D4B" w:rsidRPr="00901B23">
        <w:rPr>
          <w:rFonts w:ascii="Helvetica" w:hAnsi="Helvetica" w:cs="Arial"/>
          <w:color w:val="000000" w:themeColor="text1"/>
          <w:sz w:val="21"/>
          <w:szCs w:val="21"/>
        </w:rPr>
        <w:t>Ratekau</w:t>
      </w:r>
      <w:proofErr w:type="spellEnd"/>
      <w:r w:rsidR="00594D4B" w:rsidRPr="00901B23">
        <w:rPr>
          <w:rFonts w:ascii="Helvetica" w:hAnsi="Helvetica" w:cs="Arial"/>
          <w:color w:val="000000" w:themeColor="text1"/>
          <w:sz w:val="21"/>
          <w:szCs w:val="21"/>
        </w:rPr>
        <w:t xml:space="preserve"> umfassen</w:t>
      </w:r>
      <w:r w:rsidR="009433A2" w:rsidRPr="00901B23">
        <w:rPr>
          <w:rFonts w:ascii="Helvetica" w:hAnsi="Helvetica" w:cs="Arial"/>
          <w:color w:val="000000" w:themeColor="text1"/>
          <w:sz w:val="21"/>
          <w:szCs w:val="21"/>
        </w:rPr>
        <w:t>,</w:t>
      </w:r>
      <w:r w:rsidR="00594D4B" w:rsidRPr="00901B23">
        <w:rPr>
          <w:rFonts w:ascii="Helvetica" w:hAnsi="Helvetica" w:cs="Arial"/>
          <w:color w:val="000000" w:themeColor="text1"/>
          <w:sz w:val="21"/>
          <w:szCs w:val="21"/>
        </w:rPr>
        <w:t xml:space="preserve"> steht nun fest: Auch die Sonneninsel Fehmarn hat die erforderliche Ausbauquote von 60 %</w:t>
      </w:r>
      <w:r w:rsidR="00BD5A50" w:rsidRPr="00901B23">
        <w:rPr>
          <w:rFonts w:ascii="Helvetica" w:hAnsi="Helvetica" w:cs="Arial"/>
          <w:color w:val="000000" w:themeColor="text1"/>
          <w:sz w:val="21"/>
          <w:szCs w:val="21"/>
        </w:rPr>
        <w:t xml:space="preserve"> </w:t>
      </w:r>
      <w:r w:rsidR="00901B23" w:rsidRPr="00901B23">
        <w:rPr>
          <w:rFonts w:ascii="Helvetica" w:hAnsi="Helvetica" w:cs="Arial"/>
          <w:color w:val="000000" w:themeColor="text1"/>
          <w:sz w:val="21"/>
          <w:szCs w:val="21"/>
        </w:rPr>
        <w:t xml:space="preserve">noch </w:t>
      </w:r>
      <w:r w:rsidR="00594D4B" w:rsidRPr="00901B23">
        <w:rPr>
          <w:rFonts w:ascii="Helvetica" w:hAnsi="Helvetica" w:cs="Arial"/>
          <w:color w:val="000000" w:themeColor="text1"/>
          <w:sz w:val="21"/>
          <w:szCs w:val="21"/>
        </w:rPr>
        <w:t>nicht erreicht.</w:t>
      </w:r>
    </w:p>
    <w:p w14:paraId="60C95BD3" w14:textId="5837EC2E" w:rsidR="00594D4B" w:rsidRPr="00901B23" w:rsidRDefault="00594D4B" w:rsidP="009F4058">
      <w:pPr>
        <w:spacing w:before="100" w:beforeAutospacing="1" w:after="100" w:afterAutospacing="1" w:line="360" w:lineRule="auto"/>
        <w:rPr>
          <w:rFonts w:ascii="Helvetica" w:hAnsi="Helvetica" w:cs="Arial"/>
          <w:color w:val="000000" w:themeColor="text1"/>
          <w:sz w:val="21"/>
          <w:szCs w:val="21"/>
        </w:rPr>
      </w:pPr>
      <w:r w:rsidRPr="00901B23">
        <w:rPr>
          <w:rFonts w:ascii="Helvetica" w:hAnsi="Helvetica" w:cs="Arial"/>
          <w:color w:val="000000" w:themeColor="text1"/>
          <w:sz w:val="21"/>
          <w:szCs w:val="21"/>
        </w:rPr>
        <w:t>Bis zum 30. Juni, dem Ende der Gesamtvermarktung des Großprojektes „GO! Glasfaserausbau Ostholstein“</w:t>
      </w:r>
      <w:r w:rsidR="009433A2" w:rsidRPr="00901B23">
        <w:rPr>
          <w:rFonts w:ascii="Helvetica" w:hAnsi="Helvetica" w:cs="Arial"/>
          <w:color w:val="000000" w:themeColor="text1"/>
          <w:sz w:val="21"/>
          <w:szCs w:val="21"/>
        </w:rPr>
        <w:t>,</w:t>
      </w:r>
      <w:r w:rsidRPr="00901B23">
        <w:rPr>
          <w:rFonts w:ascii="Helvetica" w:hAnsi="Helvetica" w:cs="Arial"/>
          <w:color w:val="000000" w:themeColor="text1"/>
          <w:sz w:val="21"/>
          <w:szCs w:val="21"/>
        </w:rPr>
        <w:t xml:space="preserve"> hatten die Bürgerinnen und Bürger der acht Gemeinden die Möglichkeit, sich für Glasfaser zu entscheiden und </w:t>
      </w:r>
      <w:r w:rsidR="009433A2" w:rsidRPr="00901B23">
        <w:rPr>
          <w:rFonts w:ascii="Helvetica" w:hAnsi="Helvetica" w:cs="Arial"/>
          <w:color w:val="000000" w:themeColor="text1"/>
          <w:sz w:val="21"/>
          <w:szCs w:val="21"/>
        </w:rPr>
        <w:t xml:space="preserve">mit der </w:t>
      </w:r>
      <w:r w:rsidRPr="00901B23">
        <w:rPr>
          <w:rFonts w:ascii="Helvetica" w:hAnsi="Helvetica" w:cs="Arial"/>
          <w:color w:val="000000" w:themeColor="text1"/>
          <w:sz w:val="21"/>
          <w:szCs w:val="21"/>
        </w:rPr>
        <w:t xml:space="preserve">Abgabe ihrer Verträge die für den Ausbau notwendige Quote von 60 % </w:t>
      </w:r>
      <w:r w:rsidR="00BD5A50" w:rsidRPr="00901B23">
        <w:rPr>
          <w:rFonts w:ascii="Helvetica" w:hAnsi="Helvetica" w:cs="Arial"/>
          <w:color w:val="000000" w:themeColor="text1"/>
          <w:sz w:val="21"/>
          <w:szCs w:val="21"/>
        </w:rPr>
        <w:t xml:space="preserve">zu </w:t>
      </w:r>
      <w:r w:rsidRPr="00901B23">
        <w:rPr>
          <w:rFonts w:ascii="Helvetica" w:hAnsi="Helvetica" w:cs="Arial"/>
          <w:color w:val="000000" w:themeColor="text1"/>
          <w:sz w:val="21"/>
          <w:szCs w:val="21"/>
        </w:rPr>
        <w:t>erreichen.</w:t>
      </w:r>
    </w:p>
    <w:p w14:paraId="4F80DE14" w14:textId="5CAB4FFC" w:rsidR="009F4058" w:rsidRPr="00901B23" w:rsidRDefault="00F27EB5" w:rsidP="009F4058">
      <w:pPr>
        <w:spacing w:before="100" w:beforeAutospacing="1" w:after="100" w:afterAutospacing="1" w:line="360" w:lineRule="auto"/>
        <w:rPr>
          <w:rFonts w:ascii="Helvetica" w:hAnsi="Helvetica" w:cs="Arial"/>
          <w:color w:val="000000" w:themeColor="text1"/>
          <w:sz w:val="21"/>
          <w:szCs w:val="21"/>
        </w:rPr>
      </w:pPr>
      <w:r w:rsidRPr="00901B23">
        <w:rPr>
          <w:rFonts w:ascii="Helvetica" w:hAnsi="Helvetica" w:cs="Arial"/>
          <w:b/>
          <w:bCs/>
          <w:color w:val="000000" w:themeColor="text1"/>
          <w:sz w:val="21"/>
          <w:szCs w:val="21"/>
        </w:rPr>
        <w:t xml:space="preserve">Gewünschter Erfolg bleibt </w:t>
      </w:r>
      <w:r w:rsidR="00272952" w:rsidRPr="00901B23">
        <w:rPr>
          <w:rFonts w:ascii="Helvetica" w:hAnsi="Helvetica" w:cs="Arial"/>
          <w:b/>
          <w:bCs/>
          <w:color w:val="000000" w:themeColor="text1"/>
          <w:sz w:val="21"/>
          <w:szCs w:val="21"/>
        </w:rPr>
        <w:t>bislang</w:t>
      </w:r>
      <w:r w:rsidRPr="00901B23">
        <w:rPr>
          <w:rFonts w:ascii="Helvetica" w:hAnsi="Helvetica" w:cs="Arial"/>
          <w:b/>
          <w:bCs/>
          <w:color w:val="000000" w:themeColor="text1"/>
          <w:sz w:val="21"/>
          <w:szCs w:val="21"/>
        </w:rPr>
        <w:t xml:space="preserve"> aus</w:t>
      </w:r>
      <w:r w:rsidRPr="00901B23">
        <w:rPr>
          <w:rFonts w:ascii="Helvetica" w:hAnsi="Helvetica" w:cs="Arial"/>
          <w:b/>
          <w:bCs/>
          <w:color w:val="000000" w:themeColor="text1"/>
          <w:sz w:val="21"/>
          <w:szCs w:val="21"/>
        </w:rPr>
        <w:br/>
      </w:r>
      <w:r w:rsidR="00594D4B" w:rsidRPr="00901B23">
        <w:rPr>
          <w:rFonts w:ascii="Helvetica" w:hAnsi="Helvetica" w:cs="Arial"/>
          <w:color w:val="000000" w:themeColor="text1"/>
          <w:sz w:val="21"/>
          <w:szCs w:val="21"/>
        </w:rPr>
        <w:t xml:space="preserve">Bereits nach dem Abschluss der Vermarktungen in den Gemeinden </w:t>
      </w:r>
      <w:r w:rsidRPr="00901B23">
        <w:rPr>
          <w:rFonts w:ascii="Helvetica" w:hAnsi="Helvetica" w:cs="Arial"/>
          <w:color w:val="000000" w:themeColor="text1"/>
          <w:sz w:val="21"/>
          <w:szCs w:val="21"/>
        </w:rPr>
        <w:t xml:space="preserve">Dahme und </w:t>
      </w:r>
      <w:proofErr w:type="spellStart"/>
      <w:r w:rsidRPr="00901B23">
        <w:rPr>
          <w:rFonts w:ascii="Helvetica" w:hAnsi="Helvetica" w:cs="Arial"/>
          <w:color w:val="000000" w:themeColor="text1"/>
          <w:sz w:val="21"/>
          <w:szCs w:val="21"/>
        </w:rPr>
        <w:t>Grömitz</w:t>
      </w:r>
      <w:proofErr w:type="spellEnd"/>
      <w:r w:rsidRPr="00901B23">
        <w:rPr>
          <w:rFonts w:ascii="Helvetica" w:hAnsi="Helvetica" w:cs="Arial"/>
          <w:color w:val="000000" w:themeColor="text1"/>
          <w:sz w:val="21"/>
          <w:szCs w:val="21"/>
        </w:rPr>
        <w:t xml:space="preserve"> im November, </w:t>
      </w:r>
      <w:r w:rsidR="00594D4B" w:rsidRPr="00901B23">
        <w:rPr>
          <w:rFonts w:ascii="Helvetica" w:hAnsi="Helvetica" w:cs="Arial"/>
          <w:color w:val="000000" w:themeColor="text1"/>
          <w:sz w:val="21"/>
          <w:szCs w:val="21"/>
        </w:rPr>
        <w:t>Heringsdorf und Neukirchen im Februar</w:t>
      </w:r>
      <w:r w:rsidR="005B6AF6" w:rsidRPr="00901B23">
        <w:rPr>
          <w:rFonts w:ascii="Helvetica" w:hAnsi="Helvetica" w:cs="Arial"/>
          <w:color w:val="000000" w:themeColor="text1"/>
          <w:sz w:val="21"/>
          <w:szCs w:val="21"/>
        </w:rPr>
        <w:t xml:space="preserve"> sowie</w:t>
      </w:r>
      <w:r w:rsidR="00594D4B" w:rsidRPr="00901B23">
        <w:rPr>
          <w:rFonts w:ascii="Helvetica" w:hAnsi="Helvetica" w:cs="Arial"/>
          <w:color w:val="000000" w:themeColor="text1"/>
          <w:sz w:val="21"/>
          <w:szCs w:val="21"/>
        </w:rPr>
        <w:t xml:space="preserve"> </w:t>
      </w:r>
      <w:proofErr w:type="spellStart"/>
      <w:r w:rsidR="00594D4B" w:rsidRPr="00901B23">
        <w:rPr>
          <w:rFonts w:ascii="Helvetica" w:hAnsi="Helvetica" w:cs="Arial"/>
          <w:color w:val="000000" w:themeColor="text1"/>
          <w:sz w:val="21"/>
          <w:szCs w:val="21"/>
        </w:rPr>
        <w:t>Großenbrode</w:t>
      </w:r>
      <w:proofErr w:type="spellEnd"/>
      <w:r w:rsidR="00594D4B" w:rsidRPr="00901B23">
        <w:rPr>
          <w:rFonts w:ascii="Helvetica" w:hAnsi="Helvetica" w:cs="Arial"/>
          <w:color w:val="000000" w:themeColor="text1"/>
          <w:sz w:val="21"/>
          <w:szCs w:val="21"/>
        </w:rPr>
        <w:t xml:space="preserve"> im März </w:t>
      </w:r>
      <w:r w:rsidRPr="00901B23">
        <w:rPr>
          <w:rFonts w:ascii="Helvetica" w:hAnsi="Helvetica" w:cs="Arial"/>
          <w:color w:val="000000" w:themeColor="text1"/>
          <w:sz w:val="21"/>
          <w:szCs w:val="21"/>
        </w:rPr>
        <w:t xml:space="preserve">wurde deutlich, dass </w:t>
      </w:r>
      <w:r w:rsidR="009433A2" w:rsidRPr="00901B23">
        <w:rPr>
          <w:rFonts w:ascii="Helvetica" w:hAnsi="Helvetica" w:cs="Arial"/>
          <w:color w:val="000000" w:themeColor="text1"/>
          <w:sz w:val="21"/>
          <w:szCs w:val="21"/>
        </w:rPr>
        <w:t xml:space="preserve">es </w:t>
      </w:r>
      <w:r w:rsidRPr="00901B23">
        <w:rPr>
          <w:rFonts w:ascii="Helvetica" w:hAnsi="Helvetica" w:cs="Arial"/>
          <w:color w:val="000000" w:themeColor="text1"/>
          <w:sz w:val="21"/>
          <w:szCs w:val="21"/>
        </w:rPr>
        <w:t xml:space="preserve">in den Küstenregionen </w:t>
      </w:r>
      <w:r w:rsidR="009433A2" w:rsidRPr="00901B23">
        <w:rPr>
          <w:rFonts w:ascii="Helvetica" w:hAnsi="Helvetica" w:cs="Arial"/>
          <w:color w:val="000000" w:themeColor="text1"/>
          <w:sz w:val="21"/>
          <w:szCs w:val="21"/>
        </w:rPr>
        <w:t xml:space="preserve">eine große Herausforderung ist, </w:t>
      </w:r>
      <w:r w:rsidRPr="00901B23">
        <w:rPr>
          <w:rFonts w:ascii="Helvetica" w:hAnsi="Helvetica" w:cs="Arial"/>
          <w:color w:val="000000" w:themeColor="text1"/>
          <w:sz w:val="21"/>
          <w:szCs w:val="21"/>
        </w:rPr>
        <w:t>die Einwohnerinnen und Einwohner von der Wichtigkeit einer Zukunft mit schnellem Internet zu überzeugen</w:t>
      </w:r>
      <w:r w:rsidR="0043583A" w:rsidRPr="00901B23">
        <w:rPr>
          <w:rFonts w:ascii="Helvetica" w:hAnsi="Helvetica" w:cs="Arial"/>
          <w:color w:val="000000" w:themeColor="text1"/>
          <w:sz w:val="21"/>
          <w:szCs w:val="21"/>
        </w:rPr>
        <w:t>.</w:t>
      </w:r>
      <w:r w:rsidR="009F4058" w:rsidRPr="00901B23">
        <w:rPr>
          <w:rFonts w:ascii="Helvetica" w:hAnsi="Helvetica" w:cs="Arial"/>
          <w:color w:val="000000" w:themeColor="text1"/>
          <w:sz w:val="21"/>
          <w:szCs w:val="21"/>
        </w:rPr>
        <w:t xml:space="preserve"> </w:t>
      </w:r>
      <w:r w:rsidRPr="00901B23">
        <w:rPr>
          <w:rFonts w:ascii="Helvetica" w:hAnsi="Helvetica" w:cs="Arial"/>
          <w:color w:val="000000" w:themeColor="text1"/>
          <w:sz w:val="21"/>
          <w:szCs w:val="21"/>
        </w:rPr>
        <w:t>Da diese Regionen einen besonders hohen Anteil an Zweitwohnungs- und Ferienhausbesitzern haben, die häuf</w:t>
      </w:r>
      <w:r w:rsidR="009F4058" w:rsidRPr="00901B23">
        <w:rPr>
          <w:rFonts w:ascii="Helvetica" w:hAnsi="Helvetica" w:cs="Arial"/>
          <w:color w:val="000000" w:themeColor="text1"/>
          <w:sz w:val="21"/>
          <w:szCs w:val="21"/>
        </w:rPr>
        <w:t>ig über längere Zeit nicht vor Ort</w:t>
      </w:r>
      <w:r w:rsidRPr="00901B23">
        <w:rPr>
          <w:rFonts w:ascii="Helvetica" w:hAnsi="Helvetica" w:cs="Arial"/>
          <w:color w:val="000000" w:themeColor="text1"/>
          <w:sz w:val="21"/>
          <w:szCs w:val="21"/>
        </w:rPr>
        <w:t xml:space="preserve"> sind</w:t>
      </w:r>
      <w:r w:rsidR="0043583A" w:rsidRPr="00901B23">
        <w:rPr>
          <w:rFonts w:ascii="Helvetica" w:hAnsi="Helvetica" w:cs="Arial"/>
          <w:color w:val="000000" w:themeColor="text1"/>
          <w:sz w:val="21"/>
          <w:szCs w:val="21"/>
        </w:rPr>
        <w:t>,</w:t>
      </w:r>
      <w:r w:rsidRPr="00901B23">
        <w:rPr>
          <w:rFonts w:ascii="Helvetica" w:hAnsi="Helvetica" w:cs="Arial"/>
          <w:color w:val="000000" w:themeColor="text1"/>
          <w:sz w:val="21"/>
          <w:szCs w:val="21"/>
        </w:rPr>
        <w:t xml:space="preserve"> wurde die Vermarktung bereits über die Ferienzeiten bis zum Ende der Gesamtvermarktung am 30. Juni</w:t>
      </w:r>
      <w:r w:rsidR="009433A2" w:rsidRPr="00901B23">
        <w:rPr>
          <w:rFonts w:ascii="Helvetica" w:hAnsi="Helvetica" w:cs="Arial"/>
          <w:color w:val="000000" w:themeColor="text1"/>
          <w:sz w:val="21"/>
          <w:szCs w:val="21"/>
        </w:rPr>
        <w:t xml:space="preserve"> ausgeweitet</w:t>
      </w:r>
      <w:r w:rsidRPr="00901B23">
        <w:rPr>
          <w:rFonts w:ascii="Helvetica" w:hAnsi="Helvetica" w:cs="Arial"/>
          <w:color w:val="000000" w:themeColor="text1"/>
          <w:sz w:val="21"/>
          <w:szCs w:val="21"/>
        </w:rPr>
        <w:t>.</w:t>
      </w:r>
      <w:r w:rsidR="005B6AF6" w:rsidRPr="00901B23">
        <w:rPr>
          <w:rFonts w:ascii="Helvetica" w:hAnsi="Helvetica" w:cs="Arial"/>
          <w:color w:val="000000" w:themeColor="text1"/>
          <w:sz w:val="21"/>
          <w:szCs w:val="21"/>
        </w:rPr>
        <w:t xml:space="preserve"> Auch die Gemeinden </w:t>
      </w:r>
      <w:proofErr w:type="spellStart"/>
      <w:r w:rsidR="005B6AF6" w:rsidRPr="00901B23">
        <w:rPr>
          <w:rFonts w:ascii="Helvetica" w:hAnsi="Helvetica" w:cs="Arial"/>
          <w:color w:val="000000" w:themeColor="text1"/>
          <w:sz w:val="21"/>
          <w:szCs w:val="21"/>
        </w:rPr>
        <w:t>Lensahn</w:t>
      </w:r>
      <w:proofErr w:type="spellEnd"/>
      <w:r w:rsidR="005B6AF6" w:rsidRPr="00901B23">
        <w:rPr>
          <w:rFonts w:ascii="Helvetica" w:hAnsi="Helvetica" w:cs="Arial"/>
          <w:color w:val="000000" w:themeColor="text1"/>
          <w:sz w:val="21"/>
          <w:szCs w:val="21"/>
        </w:rPr>
        <w:t xml:space="preserve"> und </w:t>
      </w:r>
      <w:proofErr w:type="spellStart"/>
      <w:r w:rsidR="005B6AF6" w:rsidRPr="00901B23">
        <w:rPr>
          <w:rFonts w:ascii="Helvetica" w:hAnsi="Helvetica" w:cs="Arial"/>
          <w:color w:val="000000" w:themeColor="text1"/>
          <w:sz w:val="21"/>
          <w:szCs w:val="21"/>
        </w:rPr>
        <w:t>Ratekau</w:t>
      </w:r>
      <w:proofErr w:type="spellEnd"/>
      <w:r w:rsidR="005B6AF6" w:rsidRPr="00901B23">
        <w:rPr>
          <w:rFonts w:ascii="Helvetica" w:hAnsi="Helvetica" w:cs="Arial"/>
          <w:color w:val="000000" w:themeColor="text1"/>
          <w:sz w:val="21"/>
          <w:szCs w:val="21"/>
        </w:rPr>
        <w:t xml:space="preserve">, </w:t>
      </w:r>
      <w:r w:rsidR="00131972" w:rsidRPr="00901B23">
        <w:rPr>
          <w:rFonts w:ascii="Helvetica" w:hAnsi="Helvetica" w:cs="Arial"/>
          <w:color w:val="000000" w:themeColor="text1"/>
          <w:sz w:val="21"/>
          <w:szCs w:val="21"/>
        </w:rPr>
        <w:t>wo die Vermarktung offiziell im April endete, erhielten weiterhin bis Ende Juni</w:t>
      </w:r>
      <w:r w:rsidR="00901B23" w:rsidRPr="00901B23">
        <w:rPr>
          <w:rFonts w:ascii="Helvetica" w:hAnsi="Helvetica" w:cs="Arial"/>
          <w:color w:val="000000" w:themeColor="text1"/>
          <w:sz w:val="21"/>
          <w:szCs w:val="21"/>
        </w:rPr>
        <w:t xml:space="preserve"> die Chance</w:t>
      </w:r>
      <w:r w:rsidR="00131972" w:rsidRPr="00901B23">
        <w:rPr>
          <w:rFonts w:ascii="Helvetica" w:hAnsi="Helvetica" w:cs="Arial"/>
          <w:color w:val="000000" w:themeColor="text1"/>
          <w:sz w:val="21"/>
          <w:szCs w:val="21"/>
        </w:rPr>
        <w:t xml:space="preserve">, </w:t>
      </w:r>
      <w:r w:rsidR="00901B23">
        <w:rPr>
          <w:rFonts w:ascii="Helvetica" w:hAnsi="Helvetica" w:cs="Arial"/>
          <w:color w:val="000000" w:themeColor="text1"/>
          <w:sz w:val="21"/>
          <w:szCs w:val="21"/>
        </w:rPr>
        <w:t>s</w:t>
      </w:r>
      <w:r w:rsidR="00131972" w:rsidRPr="00901B23">
        <w:rPr>
          <w:rFonts w:ascii="Helvetica" w:hAnsi="Helvetica" w:cs="Arial"/>
          <w:color w:val="000000" w:themeColor="text1"/>
          <w:sz w:val="21"/>
          <w:szCs w:val="21"/>
        </w:rPr>
        <w:t>ich den Glasfaserausbau zu sichern.</w:t>
      </w:r>
    </w:p>
    <w:p w14:paraId="6EC91886" w14:textId="53F649FB" w:rsidR="00F27EB5" w:rsidRPr="00901B23" w:rsidRDefault="00F27EB5" w:rsidP="009F4058">
      <w:pPr>
        <w:spacing w:before="100" w:beforeAutospacing="1" w:after="100" w:afterAutospacing="1" w:line="360" w:lineRule="auto"/>
        <w:rPr>
          <w:rFonts w:ascii="Helvetica" w:hAnsi="Helvetica" w:cs="Arial"/>
          <w:color w:val="000000" w:themeColor="text1"/>
          <w:sz w:val="21"/>
          <w:szCs w:val="21"/>
        </w:rPr>
      </w:pPr>
      <w:r w:rsidRPr="00901B23">
        <w:rPr>
          <w:rFonts w:ascii="Helvetica" w:hAnsi="Helvetica" w:cs="Arial"/>
          <w:color w:val="000000" w:themeColor="text1"/>
          <w:sz w:val="21"/>
          <w:szCs w:val="21"/>
        </w:rPr>
        <w:t>Leider blieb bislang der erhoffte Erfolg auf das Erreichen der Quote</w:t>
      </w:r>
      <w:r w:rsidR="00131972" w:rsidRPr="00901B23">
        <w:rPr>
          <w:rFonts w:ascii="Helvetica" w:hAnsi="Helvetica" w:cs="Arial"/>
          <w:color w:val="000000" w:themeColor="text1"/>
          <w:sz w:val="21"/>
          <w:szCs w:val="21"/>
        </w:rPr>
        <w:t>n</w:t>
      </w:r>
      <w:r w:rsidRPr="00901B23">
        <w:rPr>
          <w:rFonts w:ascii="Helvetica" w:hAnsi="Helvetica" w:cs="Arial"/>
          <w:color w:val="000000" w:themeColor="text1"/>
          <w:sz w:val="21"/>
          <w:szCs w:val="21"/>
        </w:rPr>
        <w:t xml:space="preserve"> aus</w:t>
      </w:r>
      <w:r w:rsidR="006F7859" w:rsidRPr="00901B23">
        <w:rPr>
          <w:rFonts w:ascii="Helvetica" w:hAnsi="Helvetica" w:cs="Arial"/>
          <w:color w:val="000000" w:themeColor="text1"/>
          <w:sz w:val="21"/>
          <w:szCs w:val="21"/>
        </w:rPr>
        <w:t>, auch wenn von den Bürgerinnen und Bürgern aus den Regionen immer wieder der Wunsch geäußert wird, nicht abgehängt zu werden.</w:t>
      </w:r>
    </w:p>
    <w:p w14:paraId="695D0E6A" w14:textId="741CBDC3" w:rsidR="00272952" w:rsidRPr="00901B23" w:rsidRDefault="00131972" w:rsidP="009F4058">
      <w:pPr>
        <w:spacing w:before="100" w:beforeAutospacing="1" w:after="100" w:afterAutospacing="1" w:line="360" w:lineRule="auto"/>
        <w:rPr>
          <w:rFonts w:ascii="Helvetica" w:hAnsi="Helvetica" w:cs="Arial"/>
          <w:color w:val="000000" w:themeColor="text1"/>
          <w:sz w:val="21"/>
          <w:szCs w:val="21"/>
        </w:rPr>
      </w:pPr>
      <w:r w:rsidRPr="00901B23">
        <w:rPr>
          <w:rFonts w:ascii="Helvetica" w:hAnsi="Helvetica" w:cs="Arial"/>
          <w:b/>
          <w:bCs/>
          <w:color w:val="000000" w:themeColor="text1"/>
          <w:sz w:val="21"/>
          <w:szCs w:val="21"/>
        </w:rPr>
        <w:t>Allerl</w:t>
      </w:r>
      <w:r w:rsidR="00F27EB5" w:rsidRPr="00901B23">
        <w:rPr>
          <w:rFonts w:ascii="Helvetica" w:hAnsi="Helvetica" w:cs="Arial"/>
          <w:b/>
          <w:bCs/>
          <w:color w:val="000000" w:themeColor="text1"/>
          <w:sz w:val="21"/>
          <w:szCs w:val="21"/>
        </w:rPr>
        <w:t xml:space="preserve">etzte Chance bis zum 18. August </w:t>
      </w:r>
      <w:r w:rsidR="00F27EB5" w:rsidRPr="00901B23">
        <w:rPr>
          <w:rFonts w:ascii="Helvetica" w:hAnsi="Helvetica" w:cs="Arial"/>
          <w:b/>
          <w:bCs/>
          <w:color w:val="000000" w:themeColor="text1"/>
          <w:sz w:val="21"/>
          <w:szCs w:val="21"/>
        </w:rPr>
        <w:br/>
      </w:r>
      <w:r w:rsidRPr="00901B23">
        <w:rPr>
          <w:rFonts w:ascii="Helvetica" w:hAnsi="Helvetica" w:cs="Arial"/>
          <w:color w:val="000000" w:themeColor="text1"/>
          <w:sz w:val="21"/>
          <w:szCs w:val="21"/>
        </w:rPr>
        <w:t xml:space="preserve">Mitte September tagt der nächste Breitbandausschuss, bis dahin müssen die finalen Quoten ermittelt sein. </w:t>
      </w:r>
      <w:r w:rsidR="009433A2" w:rsidRPr="00901B23">
        <w:rPr>
          <w:rFonts w:ascii="Helvetica" w:hAnsi="Helvetica" w:cs="Arial"/>
          <w:color w:val="000000" w:themeColor="text1"/>
          <w:sz w:val="21"/>
          <w:szCs w:val="21"/>
        </w:rPr>
        <w:t xml:space="preserve">Aufgrund der Vorbereitungen für die </w:t>
      </w:r>
      <w:r w:rsidRPr="00901B23">
        <w:rPr>
          <w:rFonts w:ascii="Helvetica" w:hAnsi="Helvetica" w:cs="Arial"/>
          <w:color w:val="000000" w:themeColor="text1"/>
          <w:sz w:val="21"/>
          <w:szCs w:val="21"/>
        </w:rPr>
        <w:t>S</w:t>
      </w:r>
      <w:r w:rsidR="009433A2" w:rsidRPr="00901B23">
        <w:rPr>
          <w:rFonts w:ascii="Helvetica" w:hAnsi="Helvetica" w:cs="Arial"/>
          <w:color w:val="000000" w:themeColor="text1"/>
          <w:sz w:val="21"/>
          <w:szCs w:val="21"/>
        </w:rPr>
        <w:t xml:space="preserve">itzung, in der die finalen Zahlen bekannt gegeben werden, </w:t>
      </w:r>
      <w:r w:rsidR="009433A2" w:rsidRPr="00901B23">
        <w:rPr>
          <w:rFonts w:ascii="Helvetica" w:hAnsi="Helvetica" w:cs="Arial"/>
          <w:color w:val="000000" w:themeColor="text1"/>
          <w:sz w:val="21"/>
          <w:szCs w:val="21"/>
        </w:rPr>
        <w:lastRenderedPageBreak/>
        <w:t>schließen die Tore für die Vertragsannahme</w:t>
      </w:r>
      <w:r w:rsidR="00E022AF" w:rsidRPr="00901B23">
        <w:rPr>
          <w:rFonts w:ascii="Helvetica" w:hAnsi="Helvetica" w:cs="Arial"/>
          <w:color w:val="000000" w:themeColor="text1"/>
          <w:sz w:val="21"/>
          <w:szCs w:val="21"/>
        </w:rPr>
        <w:t xml:space="preserve">, </w:t>
      </w:r>
      <w:r w:rsidR="009433A2" w:rsidRPr="00901B23">
        <w:rPr>
          <w:rFonts w:ascii="Helvetica" w:hAnsi="Helvetica" w:cs="Arial"/>
          <w:color w:val="000000" w:themeColor="text1"/>
          <w:sz w:val="21"/>
          <w:szCs w:val="21"/>
        </w:rPr>
        <w:t xml:space="preserve">die im Rahmen </w:t>
      </w:r>
      <w:r w:rsidR="00E022AF" w:rsidRPr="00901B23">
        <w:rPr>
          <w:rFonts w:ascii="Helvetica" w:hAnsi="Helvetica" w:cs="Arial"/>
          <w:color w:val="000000" w:themeColor="text1"/>
          <w:sz w:val="21"/>
          <w:szCs w:val="21"/>
        </w:rPr>
        <w:t xml:space="preserve">der </w:t>
      </w:r>
      <w:r w:rsidR="009433A2" w:rsidRPr="00901B23">
        <w:rPr>
          <w:rFonts w:ascii="Helvetica" w:hAnsi="Helvetica" w:cs="Arial"/>
          <w:color w:val="000000" w:themeColor="text1"/>
          <w:sz w:val="21"/>
          <w:szCs w:val="21"/>
        </w:rPr>
        <w:t>Quotenermittlung noch berücksichtigt werden können</w:t>
      </w:r>
      <w:r w:rsidR="003C14A9" w:rsidRPr="00901B23">
        <w:rPr>
          <w:rFonts w:ascii="Helvetica" w:hAnsi="Helvetica" w:cs="Arial"/>
          <w:color w:val="000000" w:themeColor="text1"/>
          <w:sz w:val="21"/>
          <w:szCs w:val="21"/>
        </w:rPr>
        <w:t>,</w:t>
      </w:r>
      <w:r w:rsidR="009433A2" w:rsidRPr="00901B23">
        <w:rPr>
          <w:rFonts w:ascii="Helvetica" w:hAnsi="Helvetica" w:cs="Arial"/>
          <w:color w:val="000000" w:themeColor="text1"/>
          <w:sz w:val="21"/>
          <w:szCs w:val="21"/>
        </w:rPr>
        <w:t xml:space="preserve"> am 18. August für alle acht Gemeinden.</w:t>
      </w:r>
      <w:r w:rsidRPr="00901B23">
        <w:rPr>
          <w:rFonts w:ascii="Helvetica" w:hAnsi="Helvetica" w:cs="Arial"/>
          <w:color w:val="000000" w:themeColor="text1"/>
          <w:sz w:val="21"/>
          <w:szCs w:val="21"/>
        </w:rPr>
        <w:t xml:space="preserve"> </w:t>
      </w:r>
      <w:r w:rsidR="00B818E3" w:rsidRPr="00901B23">
        <w:rPr>
          <w:rFonts w:ascii="Helvetica" w:hAnsi="Helvetica" w:cs="Arial"/>
          <w:color w:val="000000" w:themeColor="text1"/>
          <w:sz w:val="21"/>
          <w:szCs w:val="21"/>
        </w:rPr>
        <w:t xml:space="preserve">So haben </w:t>
      </w:r>
      <w:r w:rsidRPr="00901B23">
        <w:rPr>
          <w:rFonts w:ascii="Helvetica" w:hAnsi="Helvetica" w:cs="Arial"/>
          <w:color w:val="000000" w:themeColor="text1"/>
          <w:sz w:val="21"/>
          <w:szCs w:val="21"/>
        </w:rPr>
        <w:t xml:space="preserve">die Bürgerinnen und Bürger </w:t>
      </w:r>
      <w:r w:rsidR="00B818E3" w:rsidRPr="00901B23">
        <w:rPr>
          <w:rFonts w:ascii="Helvetica" w:hAnsi="Helvetica" w:cs="Arial"/>
          <w:color w:val="000000" w:themeColor="text1"/>
          <w:sz w:val="21"/>
          <w:szCs w:val="21"/>
        </w:rPr>
        <w:t xml:space="preserve">in den Gemeinden mit einem hohen Anteil an Zweitwohnungs- und Ferienhausbesitzern noch über die Sommerferien Zeit, </w:t>
      </w:r>
      <w:r w:rsidRPr="00901B23">
        <w:rPr>
          <w:rFonts w:ascii="Helvetica" w:hAnsi="Helvetica" w:cs="Arial"/>
          <w:color w:val="000000" w:themeColor="text1"/>
          <w:sz w:val="21"/>
          <w:szCs w:val="21"/>
        </w:rPr>
        <w:t>zu den Vorvermarktungskonditionen mit</w:t>
      </w:r>
      <w:r w:rsidR="00B818E3" w:rsidRPr="00901B23">
        <w:rPr>
          <w:rFonts w:ascii="Helvetica" w:hAnsi="Helvetica" w:cs="Arial"/>
          <w:color w:val="000000" w:themeColor="text1"/>
          <w:sz w:val="21"/>
          <w:szCs w:val="21"/>
        </w:rPr>
        <w:t>zu</w:t>
      </w:r>
      <w:r w:rsidRPr="00901B23">
        <w:rPr>
          <w:rFonts w:ascii="Helvetica" w:hAnsi="Helvetica" w:cs="Arial"/>
          <w:color w:val="000000" w:themeColor="text1"/>
          <w:sz w:val="21"/>
          <w:szCs w:val="21"/>
        </w:rPr>
        <w:t xml:space="preserve">machen und den Glasfaser-Hausanschluss kostenlos </w:t>
      </w:r>
      <w:r w:rsidR="00B818E3" w:rsidRPr="00901B23">
        <w:rPr>
          <w:rFonts w:ascii="Helvetica" w:hAnsi="Helvetica" w:cs="Arial"/>
          <w:color w:val="000000" w:themeColor="text1"/>
          <w:sz w:val="21"/>
          <w:szCs w:val="21"/>
        </w:rPr>
        <w:t xml:space="preserve">zu </w:t>
      </w:r>
      <w:r w:rsidRPr="00901B23">
        <w:rPr>
          <w:rFonts w:ascii="Helvetica" w:hAnsi="Helvetica" w:cs="Arial"/>
          <w:color w:val="000000" w:themeColor="text1"/>
          <w:sz w:val="21"/>
          <w:szCs w:val="21"/>
        </w:rPr>
        <w:t>bestellen.</w:t>
      </w:r>
      <w:r w:rsidR="00E022AF" w:rsidRPr="00901B23">
        <w:rPr>
          <w:rFonts w:ascii="Helvetica" w:hAnsi="Helvetica" w:cs="Arial"/>
          <w:color w:val="000000" w:themeColor="text1"/>
          <w:sz w:val="21"/>
          <w:szCs w:val="21"/>
        </w:rPr>
        <w:t xml:space="preserve"> </w:t>
      </w:r>
    </w:p>
    <w:p w14:paraId="1DD47F55" w14:textId="029EEB4C" w:rsidR="009F4058" w:rsidRPr="00901B23" w:rsidRDefault="000E0276" w:rsidP="009F4058">
      <w:pPr>
        <w:spacing w:before="100" w:beforeAutospacing="1" w:after="100" w:afterAutospacing="1" w:line="360" w:lineRule="auto"/>
        <w:rPr>
          <w:rFonts w:ascii="Helvetica" w:hAnsi="Helvetica" w:cs="Arial"/>
          <w:color w:val="000000" w:themeColor="text1"/>
          <w:sz w:val="21"/>
          <w:szCs w:val="21"/>
        </w:rPr>
      </w:pPr>
      <w:r w:rsidRPr="00901B23">
        <w:rPr>
          <w:rFonts w:ascii="Helvetica" w:hAnsi="Helvetica" w:cs="Arial"/>
          <w:b/>
          <w:bCs/>
          <w:color w:val="000000" w:themeColor="text1"/>
          <w:sz w:val="21"/>
          <w:szCs w:val="21"/>
        </w:rPr>
        <w:t xml:space="preserve">Eigeninitiative aus </w:t>
      </w:r>
      <w:r w:rsidR="00675FBE" w:rsidRPr="00901B23">
        <w:rPr>
          <w:rFonts w:ascii="Helvetica" w:hAnsi="Helvetica" w:cs="Arial"/>
          <w:b/>
          <w:bCs/>
          <w:color w:val="000000" w:themeColor="text1"/>
          <w:sz w:val="21"/>
          <w:szCs w:val="21"/>
        </w:rPr>
        <w:t>den Gemeinden erforderlich</w:t>
      </w:r>
      <w:r w:rsidR="009E54E0" w:rsidRPr="00901B23">
        <w:rPr>
          <w:rFonts w:ascii="Helvetica" w:hAnsi="Helvetica" w:cs="Arial"/>
          <w:b/>
          <w:bCs/>
          <w:color w:val="000000" w:themeColor="text1"/>
          <w:sz w:val="21"/>
          <w:szCs w:val="21"/>
        </w:rPr>
        <w:t xml:space="preserve"> – Vorreiter ist Initiative auf Fehmarn</w:t>
      </w:r>
      <w:r w:rsidR="00675FBE" w:rsidRPr="00901B23">
        <w:rPr>
          <w:rFonts w:ascii="Helvetica" w:hAnsi="Helvetica" w:cs="Arial"/>
          <w:b/>
          <w:bCs/>
          <w:color w:val="000000" w:themeColor="text1"/>
          <w:sz w:val="21"/>
          <w:szCs w:val="21"/>
        </w:rPr>
        <w:br/>
      </w:r>
      <w:r w:rsidR="009F4058" w:rsidRPr="00901B23">
        <w:rPr>
          <w:rFonts w:ascii="Helvetica" w:hAnsi="Helvetica" w:cs="Arial"/>
          <w:color w:val="000000" w:themeColor="text1"/>
          <w:sz w:val="21"/>
          <w:szCs w:val="21"/>
        </w:rPr>
        <w:t>„</w:t>
      </w:r>
      <w:r w:rsidR="00675FBE" w:rsidRPr="00901B23">
        <w:rPr>
          <w:rFonts w:ascii="Helvetica" w:hAnsi="Helvetica" w:cs="Arial"/>
          <w:color w:val="000000" w:themeColor="text1"/>
          <w:sz w:val="21"/>
          <w:szCs w:val="21"/>
        </w:rPr>
        <w:t xml:space="preserve">Mit </w:t>
      </w:r>
      <w:r w:rsidR="00BD5A50" w:rsidRPr="00901B23">
        <w:rPr>
          <w:rFonts w:ascii="Helvetica" w:hAnsi="Helvetica" w:cs="Arial"/>
          <w:color w:val="000000" w:themeColor="text1"/>
          <w:sz w:val="21"/>
          <w:szCs w:val="21"/>
        </w:rPr>
        <w:t>der Möglichkeit</w:t>
      </w:r>
      <w:r w:rsidR="00675FBE" w:rsidRPr="00901B23">
        <w:rPr>
          <w:rFonts w:ascii="Helvetica" w:hAnsi="Helvetica" w:cs="Arial"/>
          <w:color w:val="000000" w:themeColor="text1"/>
          <w:sz w:val="21"/>
          <w:szCs w:val="21"/>
        </w:rPr>
        <w:t>, sich bis zum Zeitpunkt der endgültigen Aufbereitung der Zahlen und finalen Ausbauentscheidung für Glasfaser zu entscheiden, möchten wir den Bürgerinnen und Bürgern noch einmal die Möglichkeit geben</w:t>
      </w:r>
      <w:r w:rsidR="009E54E0" w:rsidRPr="00901B23">
        <w:rPr>
          <w:rFonts w:ascii="Helvetica" w:hAnsi="Helvetica" w:cs="Arial"/>
          <w:color w:val="000000" w:themeColor="text1"/>
          <w:sz w:val="21"/>
          <w:szCs w:val="21"/>
        </w:rPr>
        <w:t>, kostenlos</w:t>
      </w:r>
      <w:r w:rsidR="00675FBE" w:rsidRPr="00901B23">
        <w:rPr>
          <w:rFonts w:ascii="Helvetica" w:hAnsi="Helvetica" w:cs="Arial"/>
          <w:color w:val="000000" w:themeColor="text1"/>
          <w:sz w:val="21"/>
          <w:szCs w:val="21"/>
        </w:rPr>
        <w:t xml:space="preserve"> mitzumachen und die Augen öffnen, dass sie sonst abgehängt werden“</w:t>
      </w:r>
      <w:r w:rsidR="009F4058" w:rsidRPr="00901B23">
        <w:rPr>
          <w:rFonts w:ascii="Helvetica" w:hAnsi="Helvetica" w:cs="Arial"/>
          <w:color w:val="000000" w:themeColor="text1"/>
          <w:sz w:val="21"/>
          <w:szCs w:val="21"/>
        </w:rPr>
        <w:t xml:space="preserve">, </w:t>
      </w:r>
      <w:r w:rsidR="00675FBE" w:rsidRPr="00901B23">
        <w:rPr>
          <w:rFonts w:ascii="Helvetica" w:hAnsi="Helvetica" w:cs="Arial"/>
          <w:color w:val="000000" w:themeColor="text1"/>
          <w:sz w:val="21"/>
          <w:szCs w:val="21"/>
        </w:rPr>
        <w:t>so</w:t>
      </w:r>
      <w:r w:rsidR="009F4058" w:rsidRPr="00901B23">
        <w:rPr>
          <w:rFonts w:ascii="Helvetica" w:hAnsi="Helvetica" w:cs="Arial"/>
          <w:color w:val="000000" w:themeColor="text1"/>
          <w:sz w:val="21"/>
          <w:szCs w:val="21"/>
        </w:rPr>
        <w:t xml:space="preserve"> Martin Stadie, Vertriebsleiter</w:t>
      </w:r>
      <w:r w:rsidR="00E022AF" w:rsidRPr="00901B23">
        <w:rPr>
          <w:rFonts w:ascii="Helvetica" w:hAnsi="Helvetica" w:cs="Arial"/>
          <w:color w:val="000000" w:themeColor="text1"/>
          <w:sz w:val="21"/>
          <w:szCs w:val="21"/>
        </w:rPr>
        <w:t xml:space="preserve"> der TNG Stadtnetz GmbH (TNG)</w:t>
      </w:r>
      <w:r w:rsidR="009F4058" w:rsidRPr="00901B23">
        <w:rPr>
          <w:rFonts w:ascii="Helvetica" w:hAnsi="Helvetica" w:cs="Arial"/>
          <w:color w:val="000000" w:themeColor="text1"/>
          <w:sz w:val="21"/>
          <w:szCs w:val="21"/>
        </w:rPr>
        <w:t>. „</w:t>
      </w:r>
      <w:r w:rsidR="00675FBE" w:rsidRPr="00901B23">
        <w:rPr>
          <w:rFonts w:ascii="Helvetica" w:hAnsi="Helvetica" w:cs="Arial"/>
          <w:color w:val="000000" w:themeColor="text1"/>
          <w:sz w:val="21"/>
          <w:szCs w:val="21"/>
        </w:rPr>
        <w:t>Jedoch liegt es nun an den Gemeinden selbst, in Eigeninitiative die Ausbauquote noch zu erreichen</w:t>
      </w:r>
      <w:r w:rsidR="009F4058" w:rsidRPr="00901B23">
        <w:rPr>
          <w:rFonts w:ascii="Helvetica" w:hAnsi="Helvetica" w:cs="Arial"/>
          <w:color w:val="000000" w:themeColor="text1"/>
          <w:sz w:val="21"/>
          <w:szCs w:val="21"/>
        </w:rPr>
        <w:t>.</w:t>
      </w:r>
      <w:r w:rsidR="00E022AF" w:rsidRPr="00901B23">
        <w:rPr>
          <w:rFonts w:ascii="Helvetica" w:hAnsi="Helvetica" w:cs="Arial"/>
          <w:color w:val="000000" w:themeColor="text1"/>
          <w:sz w:val="21"/>
          <w:szCs w:val="21"/>
        </w:rPr>
        <w:t xml:space="preserve"> Wir sind jedoch gerne bereit, die Gemeinden bei ihren geplanten Maßnahmen so gut es geht zu unterstützen</w:t>
      </w:r>
      <w:r w:rsidR="009F4058" w:rsidRPr="00901B23">
        <w:rPr>
          <w:rFonts w:ascii="Helvetica" w:hAnsi="Helvetica" w:cs="Arial"/>
          <w:color w:val="000000" w:themeColor="text1"/>
          <w:sz w:val="21"/>
          <w:szCs w:val="21"/>
        </w:rPr>
        <w:t>“</w:t>
      </w:r>
      <w:r w:rsidR="00131972" w:rsidRPr="00901B23">
        <w:rPr>
          <w:rFonts w:ascii="Helvetica" w:hAnsi="Helvetica" w:cs="Arial"/>
          <w:color w:val="000000" w:themeColor="text1"/>
          <w:sz w:val="21"/>
          <w:szCs w:val="21"/>
        </w:rPr>
        <w:t>,</w:t>
      </w:r>
      <w:r w:rsidR="009F4058" w:rsidRPr="00901B23">
        <w:rPr>
          <w:rFonts w:ascii="Helvetica" w:hAnsi="Helvetica" w:cs="Arial"/>
          <w:color w:val="000000" w:themeColor="text1"/>
          <w:sz w:val="21"/>
          <w:szCs w:val="21"/>
        </w:rPr>
        <w:t xml:space="preserve"> </w:t>
      </w:r>
      <w:r w:rsidR="006F3A43" w:rsidRPr="00901B23">
        <w:rPr>
          <w:rFonts w:ascii="Helvetica" w:hAnsi="Helvetica" w:cs="Arial"/>
          <w:color w:val="000000" w:themeColor="text1"/>
          <w:sz w:val="21"/>
          <w:szCs w:val="21"/>
        </w:rPr>
        <w:t>s</w:t>
      </w:r>
      <w:r w:rsidR="009F4058" w:rsidRPr="00901B23">
        <w:rPr>
          <w:rFonts w:ascii="Helvetica" w:hAnsi="Helvetica" w:cs="Arial"/>
          <w:color w:val="000000" w:themeColor="text1"/>
          <w:sz w:val="21"/>
          <w:szCs w:val="21"/>
        </w:rPr>
        <w:t>o Martin Stadie weiter.</w:t>
      </w:r>
      <w:r w:rsidR="00675FBE" w:rsidRPr="00901B23">
        <w:rPr>
          <w:rFonts w:ascii="Helvetica" w:hAnsi="Helvetica" w:cs="Arial"/>
          <w:color w:val="000000" w:themeColor="text1"/>
          <w:sz w:val="21"/>
          <w:szCs w:val="21"/>
        </w:rPr>
        <w:t xml:space="preserve"> </w:t>
      </w:r>
      <w:r w:rsidR="00E022AF" w:rsidRPr="00901B23">
        <w:rPr>
          <w:rFonts w:ascii="Helvetica" w:hAnsi="Helvetica" w:cs="Arial"/>
          <w:color w:val="000000" w:themeColor="text1"/>
          <w:sz w:val="21"/>
          <w:szCs w:val="21"/>
        </w:rPr>
        <w:t xml:space="preserve">Der TNG ist es wichtig, dass die </w:t>
      </w:r>
      <w:proofErr w:type="spellStart"/>
      <w:r w:rsidR="00E022AF" w:rsidRPr="00901B23">
        <w:rPr>
          <w:rFonts w:ascii="Helvetica" w:hAnsi="Helvetica" w:cs="Arial"/>
          <w:color w:val="000000" w:themeColor="text1"/>
          <w:sz w:val="21"/>
          <w:szCs w:val="21"/>
        </w:rPr>
        <w:t>BürgermeisterInnen</w:t>
      </w:r>
      <w:proofErr w:type="spellEnd"/>
      <w:r w:rsidR="00E022AF" w:rsidRPr="00901B23">
        <w:rPr>
          <w:rFonts w:ascii="Helvetica" w:hAnsi="Helvetica" w:cs="Arial"/>
          <w:color w:val="000000" w:themeColor="text1"/>
          <w:sz w:val="21"/>
          <w:szCs w:val="21"/>
        </w:rPr>
        <w:t xml:space="preserve">, </w:t>
      </w:r>
      <w:proofErr w:type="spellStart"/>
      <w:r w:rsidR="00E022AF" w:rsidRPr="00901B23">
        <w:rPr>
          <w:rFonts w:ascii="Helvetica" w:hAnsi="Helvetica" w:cs="Arial"/>
          <w:color w:val="000000" w:themeColor="text1"/>
          <w:sz w:val="21"/>
          <w:szCs w:val="21"/>
        </w:rPr>
        <w:t>Multiplikator</w:t>
      </w:r>
      <w:r w:rsidR="003C14A9" w:rsidRPr="00901B23">
        <w:rPr>
          <w:rFonts w:ascii="Helvetica" w:hAnsi="Helvetica" w:cs="Arial"/>
          <w:color w:val="000000" w:themeColor="text1"/>
          <w:sz w:val="21"/>
          <w:szCs w:val="21"/>
        </w:rPr>
        <w:t>Inn</w:t>
      </w:r>
      <w:r w:rsidR="00E022AF" w:rsidRPr="00901B23">
        <w:rPr>
          <w:rFonts w:ascii="Helvetica" w:hAnsi="Helvetica" w:cs="Arial"/>
          <w:color w:val="000000" w:themeColor="text1"/>
          <w:sz w:val="21"/>
          <w:szCs w:val="21"/>
        </w:rPr>
        <w:t>en</w:t>
      </w:r>
      <w:proofErr w:type="spellEnd"/>
      <w:r w:rsidR="00E022AF" w:rsidRPr="00901B23">
        <w:rPr>
          <w:rFonts w:ascii="Helvetica" w:hAnsi="Helvetica" w:cs="Arial"/>
          <w:color w:val="000000" w:themeColor="text1"/>
          <w:sz w:val="21"/>
          <w:szCs w:val="21"/>
        </w:rPr>
        <w:t xml:space="preserve"> und </w:t>
      </w:r>
      <w:proofErr w:type="spellStart"/>
      <w:r w:rsidR="00E022AF" w:rsidRPr="00901B23">
        <w:rPr>
          <w:rFonts w:ascii="Helvetica" w:hAnsi="Helvetica" w:cs="Arial"/>
          <w:color w:val="000000" w:themeColor="text1"/>
          <w:sz w:val="21"/>
          <w:szCs w:val="21"/>
        </w:rPr>
        <w:t>BürgerInnen</w:t>
      </w:r>
      <w:proofErr w:type="spellEnd"/>
      <w:r w:rsidR="00E022AF" w:rsidRPr="00901B23">
        <w:rPr>
          <w:rFonts w:ascii="Helvetica" w:hAnsi="Helvetica" w:cs="Arial"/>
          <w:color w:val="000000" w:themeColor="text1"/>
          <w:sz w:val="21"/>
          <w:szCs w:val="21"/>
        </w:rPr>
        <w:t xml:space="preserve"> selbst Maßnahmen entwickeln und umsetzen. </w:t>
      </w:r>
      <w:r w:rsidR="009E54E0" w:rsidRPr="00901B23">
        <w:rPr>
          <w:rFonts w:ascii="Helvetica" w:hAnsi="Helvetica" w:cs="Arial"/>
          <w:color w:val="000000" w:themeColor="text1"/>
          <w:sz w:val="21"/>
          <w:szCs w:val="21"/>
        </w:rPr>
        <w:br/>
      </w:r>
      <w:r w:rsidR="00E022AF" w:rsidRPr="00901B23">
        <w:rPr>
          <w:rFonts w:ascii="Helvetica" w:hAnsi="Helvetica" w:cs="Arial"/>
          <w:color w:val="000000" w:themeColor="text1"/>
          <w:sz w:val="21"/>
          <w:szCs w:val="21"/>
        </w:rPr>
        <w:t xml:space="preserve">Vorreiter in Sachen Eigeninitiative ist derzeit die auf der Sonneninsel Fehmarn gegründete Initiative „#3von5“, von </w:t>
      </w:r>
      <w:proofErr w:type="spellStart"/>
      <w:r w:rsidR="00E022AF" w:rsidRPr="00901B23">
        <w:rPr>
          <w:rFonts w:ascii="Helvetica" w:hAnsi="Helvetica" w:cs="Arial"/>
          <w:color w:val="000000" w:themeColor="text1"/>
          <w:sz w:val="21"/>
          <w:szCs w:val="21"/>
        </w:rPr>
        <w:t>Fehmaranern</w:t>
      </w:r>
      <w:proofErr w:type="spellEnd"/>
      <w:r w:rsidR="00E022AF" w:rsidRPr="00901B23">
        <w:rPr>
          <w:rFonts w:ascii="Helvetica" w:hAnsi="Helvetica" w:cs="Arial"/>
          <w:color w:val="000000" w:themeColor="text1"/>
          <w:sz w:val="21"/>
          <w:szCs w:val="21"/>
        </w:rPr>
        <w:t xml:space="preserve"> für </w:t>
      </w:r>
      <w:proofErr w:type="spellStart"/>
      <w:r w:rsidR="00E022AF" w:rsidRPr="00901B23">
        <w:rPr>
          <w:rFonts w:ascii="Helvetica" w:hAnsi="Helvetica" w:cs="Arial"/>
          <w:color w:val="000000" w:themeColor="text1"/>
          <w:sz w:val="21"/>
          <w:szCs w:val="21"/>
        </w:rPr>
        <w:t>Fehmaraner</w:t>
      </w:r>
      <w:proofErr w:type="spellEnd"/>
      <w:r w:rsidR="00E022AF" w:rsidRPr="00901B23">
        <w:rPr>
          <w:rFonts w:ascii="Helvetica" w:hAnsi="Helvetica" w:cs="Arial"/>
          <w:color w:val="000000" w:themeColor="text1"/>
          <w:sz w:val="21"/>
          <w:szCs w:val="21"/>
        </w:rPr>
        <w:t xml:space="preserve">. </w:t>
      </w:r>
      <w:r w:rsidR="009E54E0" w:rsidRPr="00901B23">
        <w:rPr>
          <w:rFonts w:ascii="Helvetica" w:hAnsi="Helvetica" w:cs="Arial"/>
          <w:color w:val="000000" w:themeColor="text1"/>
          <w:sz w:val="21"/>
          <w:szCs w:val="21"/>
        </w:rPr>
        <w:t xml:space="preserve">Die in den letzten Wochen der Vermarktung auf Fehmarn gegründete Initiative zeigt, wie erfolgreich die Motivation von Bürgern aus der Region für das Solidarprojekt ist. Der ZVO und die TNG unterstreichen </w:t>
      </w:r>
      <w:r w:rsidR="00E53F4F" w:rsidRPr="00901B23">
        <w:rPr>
          <w:rFonts w:ascii="Helvetica" w:hAnsi="Helvetica" w:cs="Arial"/>
          <w:color w:val="000000" w:themeColor="text1"/>
          <w:sz w:val="21"/>
          <w:szCs w:val="21"/>
        </w:rPr>
        <w:t>stets</w:t>
      </w:r>
      <w:r w:rsidR="009E54E0" w:rsidRPr="00901B23">
        <w:rPr>
          <w:rFonts w:ascii="Helvetica" w:hAnsi="Helvetica" w:cs="Arial"/>
          <w:color w:val="000000" w:themeColor="text1"/>
          <w:sz w:val="21"/>
          <w:szCs w:val="21"/>
        </w:rPr>
        <w:t>, dass das kommunale Projekt eine Investition in die Zukunft der eigenen Region ist und die eigenen Verträge die Schlüssel zum Erfolg sind.</w:t>
      </w:r>
    </w:p>
    <w:p w14:paraId="7F681BBF" w14:textId="1FF7A292" w:rsidR="00467386" w:rsidRPr="00901B23" w:rsidRDefault="00467386" w:rsidP="00467386">
      <w:pPr>
        <w:spacing w:line="360" w:lineRule="auto"/>
        <w:jc w:val="both"/>
        <w:outlineLvl w:val="0"/>
        <w:rPr>
          <w:rFonts w:ascii="Helvetica" w:hAnsi="Helvetica" w:cs="Arial"/>
          <w:b/>
          <w:bCs/>
          <w:color w:val="000000" w:themeColor="text1"/>
          <w:sz w:val="21"/>
          <w:szCs w:val="21"/>
        </w:rPr>
      </w:pPr>
      <w:r w:rsidRPr="00901B23">
        <w:rPr>
          <w:rFonts w:ascii="Helvetica" w:hAnsi="Helvetica" w:cs="Arial"/>
          <w:b/>
          <w:bCs/>
          <w:color w:val="000000" w:themeColor="text1"/>
          <w:sz w:val="21"/>
          <w:szCs w:val="21"/>
        </w:rPr>
        <w:t>Gemeinsam stark für zukunftssicheres Internet</w:t>
      </w:r>
    </w:p>
    <w:p w14:paraId="585C5442" w14:textId="77777777" w:rsidR="009E54E0" w:rsidRPr="00901B23" w:rsidRDefault="009E54E0" w:rsidP="009E54E0">
      <w:pPr>
        <w:spacing w:line="360" w:lineRule="auto"/>
        <w:jc w:val="both"/>
        <w:rPr>
          <w:rFonts w:ascii="Helvetica" w:hAnsi="Helvetica" w:cs="Arial"/>
          <w:color w:val="000000"/>
          <w:sz w:val="21"/>
          <w:szCs w:val="21"/>
        </w:rPr>
      </w:pPr>
      <w:r w:rsidRPr="00901B23">
        <w:rPr>
          <w:rFonts w:ascii="Helvetica" w:hAnsi="Helvetica" w:cs="Arial"/>
          <w:color w:val="000000"/>
          <w:sz w:val="21"/>
          <w:szCs w:val="21"/>
        </w:rPr>
        <w:t>Gemeinsam mit dem ZVO verfolgt die TNG das Ziel, Highspeed-Internet in die bislang unterversorgten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w:t>
      </w:r>
    </w:p>
    <w:p w14:paraId="69193F1E" w14:textId="77777777" w:rsidR="009E54E0" w:rsidRPr="00901B23" w:rsidRDefault="009E54E0" w:rsidP="009E54E0">
      <w:pPr>
        <w:spacing w:line="360" w:lineRule="auto"/>
        <w:jc w:val="both"/>
        <w:rPr>
          <w:rFonts w:ascii="Helvetica" w:hAnsi="Helvetica" w:cs="Arial"/>
          <w:color w:val="000000"/>
          <w:sz w:val="21"/>
          <w:szCs w:val="21"/>
        </w:rPr>
      </w:pPr>
    </w:p>
    <w:p w14:paraId="08974542" w14:textId="770A082A" w:rsidR="009E54E0" w:rsidRPr="00901B23" w:rsidRDefault="009E54E0" w:rsidP="009E54E0">
      <w:pPr>
        <w:spacing w:line="360" w:lineRule="auto"/>
        <w:jc w:val="both"/>
        <w:rPr>
          <w:rFonts w:ascii="Helvetica" w:hAnsi="Helvetica" w:cs="Arial"/>
          <w:color w:val="000000" w:themeColor="text1"/>
          <w:sz w:val="21"/>
          <w:szCs w:val="21"/>
        </w:rPr>
      </w:pPr>
      <w:r w:rsidRPr="00901B23">
        <w:rPr>
          <w:rFonts w:ascii="Helvetica" w:hAnsi="Helvetica" w:cs="Arial"/>
          <w:color w:val="000000"/>
          <w:sz w:val="21"/>
          <w:szCs w:val="21"/>
        </w:rPr>
        <w:t xml:space="preserve">Der Bau des Netzes wird mit Mitteln aus dem Breitbandförderprogramm des Bundes gefördert. Das Netz gehört letztendlich den Bürgerinnen und Bürgern und wird diese zukunftssicher mit schnellem Internet versorgen. Mit den letzten Vermarktungsgebieten schließt TNG die Vermarktung in insgesamt 29 Gemeinden in Ostholstein bis Mitte 2019 ab. </w:t>
      </w:r>
      <w:r w:rsidRPr="00901B23">
        <w:rPr>
          <w:rFonts w:ascii="Helvetica" w:hAnsi="Helvetica" w:cs="Arial"/>
          <w:color w:val="000000" w:themeColor="text1"/>
          <w:sz w:val="21"/>
          <w:szCs w:val="21"/>
        </w:rPr>
        <w:t xml:space="preserve">Bereits mehr als 20 Gemeinden haben die Ausbauquote bereits erreicht und sind Teil des Projektes, das die Lebensqualität und Standortattraktivität in Ostholstein auch zukünftig erhalten soll. </w:t>
      </w:r>
      <w:r w:rsidRPr="00901B23">
        <w:rPr>
          <w:rFonts w:ascii="Helvetica" w:hAnsi="Helvetica" w:cs="Arial"/>
          <w:color w:val="000000"/>
          <w:sz w:val="21"/>
          <w:szCs w:val="21"/>
        </w:rPr>
        <w:t>Tiefbauarbeiten finden aktuell in den</w:t>
      </w:r>
      <w:r w:rsidR="00272952" w:rsidRPr="00901B23">
        <w:rPr>
          <w:rFonts w:ascii="Helvetica" w:hAnsi="Helvetica" w:cs="Arial"/>
          <w:color w:val="000000"/>
          <w:sz w:val="21"/>
          <w:szCs w:val="21"/>
        </w:rPr>
        <w:t xml:space="preserve"> elf</w:t>
      </w:r>
      <w:r w:rsidRPr="00901B23">
        <w:rPr>
          <w:rFonts w:ascii="Helvetica" w:hAnsi="Helvetica" w:cs="Arial"/>
          <w:color w:val="000000"/>
          <w:sz w:val="21"/>
          <w:szCs w:val="21"/>
        </w:rPr>
        <w:t xml:space="preserve"> Gemeinden Altenkrempe, Süsel, Kasseedorf, Schönwalde, </w:t>
      </w:r>
      <w:proofErr w:type="spellStart"/>
      <w:r w:rsidRPr="00901B23">
        <w:rPr>
          <w:rFonts w:ascii="Helvetica" w:hAnsi="Helvetica" w:cs="Arial"/>
          <w:color w:val="000000"/>
          <w:sz w:val="21"/>
          <w:szCs w:val="21"/>
        </w:rPr>
        <w:t>Göhl</w:t>
      </w:r>
      <w:proofErr w:type="spellEnd"/>
      <w:r w:rsidR="00272952" w:rsidRPr="00901B23">
        <w:rPr>
          <w:rFonts w:ascii="Helvetica" w:hAnsi="Helvetica" w:cs="Arial"/>
          <w:color w:val="000000"/>
          <w:sz w:val="21"/>
          <w:szCs w:val="21"/>
        </w:rPr>
        <w:t>,</w:t>
      </w:r>
      <w:r w:rsidRPr="00901B23">
        <w:rPr>
          <w:rFonts w:ascii="Helvetica" w:hAnsi="Helvetica" w:cs="Arial"/>
          <w:color w:val="000000"/>
          <w:sz w:val="21"/>
          <w:szCs w:val="21"/>
        </w:rPr>
        <w:t xml:space="preserve"> </w:t>
      </w:r>
      <w:proofErr w:type="spellStart"/>
      <w:r w:rsidRPr="00901B23">
        <w:rPr>
          <w:rFonts w:ascii="Helvetica" w:hAnsi="Helvetica" w:cs="Arial"/>
          <w:color w:val="000000"/>
          <w:sz w:val="21"/>
          <w:szCs w:val="21"/>
        </w:rPr>
        <w:t>Bosau</w:t>
      </w:r>
      <w:proofErr w:type="spellEnd"/>
      <w:r w:rsidR="00272952" w:rsidRPr="00901B23">
        <w:rPr>
          <w:rFonts w:ascii="Helvetica" w:hAnsi="Helvetica" w:cs="Arial"/>
          <w:color w:val="000000"/>
          <w:sz w:val="21"/>
          <w:szCs w:val="21"/>
        </w:rPr>
        <w:t xml:space="preserve">, Scharbeutz, Malente, </w:t>
      </w:r>
      <w:proofErr w:type="spellStart"/>
      <w:r w:rsidR="00272952" w:rsidRPr="00901B23">
        <w:rPr>
          <w:rFonts w:ascii="Helvetica" w:hAnsi="Helvetica" w:cs="Arial"/>
          <w:color w:val="000000"/>
          <w:sz w:val="21"/>
          <w:szCs w:val="21"/>
        </w:rPr>
        <w:t>Wangels</w:t>
      </w:r>
      <w:proofErr w:type="spellEnd"/>
      <w:r w:rsidR="00272952" w:rsidRPr="00901B23">
        <w:rPr>
          <w:rFonts w:ascii="Helvetica" w:hAnsi="Helvetica" w:cs="Arial"/>
          <w:color w:val="000000"/>
          <w:sz w:val="21"/>
          <w:szCs w:val="21"/>
        </w:rPr>
        <w:t xml:space="preserve">, </w:t>
      </w:r>
      <w:proofErr w:type="spellStart"/>
      <w:r w:rsidR="00272952" w:rsidRPr="00901B23">
        <w:rPr>
          <w:rFonts w:ascii="Helvetica" w:hAnsi="Helvetica" w:cs="Arial"/>
          <w:color w:val="000000"/>
          <w:sz w:val="21"/>
          <w:szCs w:val="21"/>
        </w:rPr>
        <w:lastRenderedPageBreak/>
        <w:t>Schashagen</w:t>
      </w:r>
      <w:proofErr w:type="spellEnd"/>
      <w:r w:rsidR="00272952" w:rsidRPr="00901B23">
        <w:rPr>
          <w:rFonts w:ascii="Helvetica" w:hAnsi="Helvetica" w:cs="Arial"/>
          <w:color w:val="000000"/>
          <w:sz w:val="21"/>
          <w:szCs w:val="21"/>
        </w:rPr>
        <w:t xml:space="preserve"> und </w:t>
      </w:r>
      <w:proofErr w:type="spellStart"/>
      <w:r w:rsidR="00272952" w:rsidRPr="00901B23">
        <w:rPr>
          <w:rFonts w:ascii="Helvetica" w:hAnsi="Helvetica" w:cs="Arial"/>
          <w:color w:val="000000"/>
          <w:sz w:val="21"/>
          <w:szCs w:val="21"/>
        </w:rPr>
        <w:t>Sierksdorf</w:t>
      </w:r>
      <w:proofErr w:type="spellEnd"/>
      <w:r w:rsidRPr="00901B23">
        <w:rPr>
          <w:rFonts w:ascii="Helvetica" w:hAnsi="Helvetica" w:cs="Arial"/>
          <w:color w:val="000000"/>
          <w:sz w:val="21"/>
          <w:szCs w:val="21"/>
        </w:rPr>
        <w:t xml:space="preserve"> statt. </w:t>
      </w:r>
      <w:r w:rsidRPr="00901B23">
        <w:rPr>
          <w:rFonts w:ascii="Helvetica" w:hAnsi="Helvetica" w:cs="Arial"/>
          <w:color w:val="000000" w:themeColor="text1"/>
          <w:sz w:val="21"/>
          <w:szCs w:val="21"/>
        </w:rPr>
        <w:t xml:space="preserve">Zudem wurden in 18 Gemeinden </w:t>
      </w:r>
      <w:r w:rsidRPr="00901B23">
        <w:rPr>
          <w:rFonts w:ascii="Helvetica" w:hAnsi="Helvetica" w:cs="Arial"/>
          <w:color w:val="000000" w:themeColor="text1"/>
          <w:sz w:val="21"/>
          <w:szCs w:val="21"/>
          <w:shd w:val="clear" w:color="auto" w:fill="FFFFFF"/>
        </w:rPr>
        <w:t xml:space="preserve">insgesamt 46 Mitverlegungen organisiert. Das heißt, dass Dritte oder andere Bereiche aus der ZVO-Gruppe während Leitungsarbeiten auch Leerrohre für das zu errichtende Glasfasernetz mitverlegt haben. </w:t>
      </w:r>
    </w:p>
    <w:p w14:paraId="35854460" w14:textId="274EB19F" w:rsidR="00136F02" w:rsidRPr="00901B23" w:rsidRDefault="00136F02" w:rsidP="00CE105C">
      <w:pPr>
        <w:pStyle w:val="Text"/>
        <w:jc w:val="both"/>
        <w:outlineLvl w:val="0"/>
        <w:rPr>
          <w:rFonts w:cs="Arial"/>
          <w:color w:val="000000" w:themeColor="text1"/>
          <w:sz w:val="21"/>
          <w:szCs w:val="21"/>
        </w:rPr>
      </w:pPr>
    </w:p>
    <w:p w14:paraId="6CA382BD" w14:textId="20BD0677" w:rsidR="009F4058" w:rsidRPr="00901B23" w:rsidRDefault="009F4058" w:rsidP="009F4058">
      <w:pPr>
        <w:pStyle w:val="Text"/>
        <w:jc w:val="both"/>
        <w:outlineLvl w:val="0"/>
        <w:rPr>
          <w:rFonts w:cs="Arial"/>
          <w:b/>
          <w:bCs/>
          <w:color w:val="000000" w:themeColor="text1"/>
          <w:sz w:val="21"/>
          <w:szCs w:val="21"/>
        </w:rPr>
      </w:pPr>
      <w:r w:rsidRPr="00901B23">
        <w:rPr>
          <w:rFonts w:cs="Arial"/>
          <w:b/>
          <w:bCs/>
          <w:color w:val="000000" w:themeColor="text1"/>
          <w:sz w:val="21"/>
          <w:szCs w:val="21"/>
        </w:rPr>
        <w:t>TNG Stadtnetz GmbH</w:t>
      </w:r>
      <w:r w:rsidRPr="00901B23">
        <w:rPr>
          <w:rFonts w:cs="Arial"/>
          <w:b/>
          <w:bCs/>
          <w:color w:val="000000" w:themeColor="text1"/>
          <w:sz w:val="21"/>
          <w:szCs w:val="21"/>
        </w:rPr>
        <w:tab/>
      </w:r>
      <w:r w:rsidRPr="00901B23">
        <w:rPr>
          <w:rFonts w:cs="Arial"/>
          <w:b/>
          <w:bCs/>
          <w:color w:val="000000" w:themeColor="text1"/>
          <w:sz w:val="21"/>
          <w:szCs w:val="21"/>
        </w:rPr>
        <w:tab/>
      </w:r>
      <w:r w:rsidRPr="00901B23">
        <w:rPr>
          <w:rFonts w:cs="Arial"/>
          <w:b/>
          <w:bCs/>
          <w:color w:val="000000" w:themeColor="text1"/>
          <w:sz w:val="21"/>
          <w:szCs w:val="21"/>
        </w:rPr>
        <w:tab/>
      </w:r>
      <w:r w:rsidR="003228F3" w:rsidRPr="00901B23">
        <w:rPr>
          <w:rFonts w:cs="Arial"/>
          <w:b/>
          <w:bCs/>
          <w:color w:val="000000" w:themeColor="text1"/>
          <w:sz w:val="21"/>
          <w:szCs w:val="21"/>
        </w:rPr>
        <w:tab/>
      </w:r>
      <w:r w:rsidRPr="00901B23">
        <w:rPr>
          <w:rFonts w:cs="Arial"/>
          <w:b/>
          <w:bCs/>
          <w:color w:val="000000" w:themeColor="text1"/>
          <w:sz w:val="21"/>
          <w:szCs w:val="21"/>
        </w:rPr>
        <w:t>Pressekontakt:</w:t>
      </w:r>
    </w:p>
    <w:p w14:paraId="57DB6F31" w14:textId="79FFDDC3" w:rsidR="009F4058" w:rsidRPr="00901B23" w:rsidRDefault="009F4058" w:rsidP="009F4058">
      <w:pPr>
        <w:pStyle w:val="Text"/>
        <w:ind w:right="0"/>
        <w:jc w:val="both"/>
        <w:outlineLvl w:val="0"/>
        <w:rPr>
          <w:rFonts w:cs="Arial"/>
          <w:color w:val="000000" w:themeColor="text1"/>
          <w:sz w:val="21"/>
          <w:szCs w:val="21"/>
        </w:rPr>
      </w:pPr>
      <w:proofErr w:type="spellStart"/>
      <w:r w:rsidRPr="00901B23">
        <w:rPr>
          <w:rFonts w:cs="Arial"/>
          <w:color w:val="000000" w:themeColor="text1"/>
          <w:sz w:val="21"/>
          <w:szCs w:val="21"/>
        </w:rPr>
        <w:t>Projensdorfer</w:t>
      </w:r>
      <w:proofErr w:type="spellEnd"/>
      <w:r w:rsidRPr="00901B23">
        <w:rPr>
          <w:rFonts w:cs="Arial"/>
          <w:color w:val="000000" w:themeColor="text1"/>
          <w:sz w:val="21"/>
          <w:szCs w:val="21"/>
        </w:rPr>
        <w:t xml:space="preserve"> Straße 324</w:t>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t>Marketing</w:t>
      </w:r>
    </w:p>
    <w:p w14:paraId="1100F429" w14:textId="18F40EC6" w:rsidR="009F4058" w:rsidRPr="00995915" w:rsidRDefault="009F4058" w:rsidP="00CE105C">
      <w:pPr>
        <w:pStyle w:val="Text"/>
        <w:jc w:val="both"/>
        <w:outlineLvl w:val="0"/>
        <w:rPr>
          <w:rFonts w:cs="Arial"/>
          <w:color w:val="000000" w:themeColor="text1"/>
          <w:sz w:val="21"/>
          <w:szCs w:val="21"/>
          <w:u w:val="single"/>
        </w:rPr>
      </w:pPr>
      <w:r w:rsidRPr="00901B23">
        <w:rPr>
          <w:rFonts w:cs="Arial"/>
          <w:color w:val="000000" w:themeColor="text1"/>
          <w:sz w:val="21"/>
          <w:szCs w:val="21"/>
        </w:rPr>
        <w:t>24106 Kiel</w:t>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r w:rsidRPr="00901B23">
        <w:rPr>
          <w:rFonts w:cs="Arial"/>
          <w:color w:val="000000" w:themeColor="text1"/>
          <w:sz w:val="21"/>
          <w:szCs w:val="21"/>
        </w:rPr>
        <w:tab/>
      </w:r>
      <w:hyperlink r:id="rId8" w:history="1">
        <w:r w:rsidR="00995915" w:rsidRPr="0075747C">
          <w:rPr>
            <w:rStyle w:val="Hyperlink"/>
            <w:rFonts w:cs="Arial"/>
            <w:sz w:val="21"/>
            <w:szCs w:val="21"/>
          </w:rPr>
          <w:t>presse@tng.de</w:t>
        </w:r>
      </w:hyperlink>
      <w:bookmarkStart w:id="0" w:name="_GoBack"/>
      <w:bookmarkEnd w:id="0"/>
    </w:p>
    <w:sectPr w:rsidR="009F4058" w:rsidRPr="00995915"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67D58" w14:textId="77777777" w:rsidR="00F31AF9" w:rsidRDefault="00F31AF9">
      <w:r>
        <w:separator/>
      </w:r>
    </w:p>
  </w:endnote>
  <w:endnote w:type="continuationSeparator" w:id="0">
    <w:p w14:paraId="23B1B3E2" w14:textId="77777777" w:rsidR="00F31AF9" w:rsidRDefault="00F3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570AC" w14:textId="77777777" w:rsidR="00F31AF9" w:rsidRDefault="00F31AF9">
      <w:r>
        <w:separator/>
      </w:r>
    </w:p>
  </w:footnote>
  <w:footnote w:type="continuationSeparator" w:id="0">
    <w:p w14:paraId="1495B46A" w14:textId="77777777" w:rsidR="00F31AF9" w:rsidRDefault="00F3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6B5C0297" w:rsidR="00276388" w:rsidRDefault="00E53F4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3360" behindDoc="1" locked="0" layoutInCell="1" allowOverlap="1" wp14:anchorId="2FA4147E" wp14:editId="532444D3">
          <wp:simplePos x="0" y="0"/>
          <wp:positionH relativeFrom="column">
            <wp:posOffset>4353560</wp:posOffset>
          </wp:positionH>
          <wp:positionV relativeFrom="paragraph">
            <wp:posOffset>93980</wp:posOffset>
          </wp:positionV>
          <wp:extent cx="1763395" cy="395605"/>
          <wp:effectExtent l="0" t="0" r="8255" b="4445"/>
          <wp:wrapTight wrapText="bothSides">
            <wp:wrapPolygon edited="0">
              <wp:start x="0" y="0"/>
              <wp:lineTo x="0" y="20803"/>
              <wp:lineTo x="21468" y="20803"/>
              <wp:lineTo x="21468" y="0"/>
              <wp:lineTo x="0" y="0"/>
            </wp:wrapPolygon>
          </wp:wrapTight>
          <wp:docPr id="3"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1312" behindDoc="1" locked="0" layoutInCell="1" allowOverlap="1" wp14:anchorId="45BF5D13" wp14:editId="136105D9">
          <wp:simplePos x="0" y="0"/>
          <wp:positionH relativeFrom="column">
            <wp:posOffset>2981960</wp:posOffset>
          </wp:positionH>
          <wp:positionV relativeFrom="paragraph">
            <wp:posOffset>97848</wp:posOffset>
          </wp:positionV>
          <wp:extent cx="827405" cy="730250"/>
          <wp:effectExtent l="0" t="0" r="0" b="0"/>
          <wp:wrapTight wrapText="bothSides">
            <wp:wrapPolygon edited="0">
              <wp:start x="0" y="0"/>
              <wp:lineTo x="0" y="20849"/>
              <wp:lineTo x="20887" y="20849"/>
              <wp:lineTo x="20887" y="0"/>
              <wp:lineTo x="0" y="0"/>
            </wp:wrapPolygon>
          </wp:wrapTight>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2"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6C4BCE" w14:textId="5391870D"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20096"/>
    <w:rsid w:val="00020FCA"/>
    <w:rsid w:val="00023FD2"/>
    <w:rsid w:val="00037250"/>
    <w:rsid w:val="00037F3B"/>
    <w:rsid w:val="00040B7D"/>
    <w:rsid w:val="0004709E"/>
    <w:rsid w:val="0005481A"/>
    <w:rsid w:val="00055FF8"/>
    <w:rsid w:val="000603C2"/>
    <w:rsid w:val="00060557"/>
    <w:rsid w:val="0006162C"/>
    <w:rsid w:val="00071D17"/>
    <w:rsid w:val="0007733B"/>
    <w:rsid w:val="000825F3"/>
    <w:rsid w:val="0008426F"/>
    <w:rsid w:val="00085CE7"/>
    <w:rsid w:val="00085DF0"/>
    <w:rsid w:val="00094382"/>
    <w:rsid w:val="000A2B0E"/>
    <w:rsid w:val="000A2F86"/>
    <w:rsid w:val="000A499A"/>
    <w:rsid w:val="000B56D0"/>
    <w:rsid w:val="000D3818"/>
    <w:rsid w:val="000D3A7E"/>
    <w:rsid w:val="000D78BF"/>
    <w:rsid w:val="000E0276"/>
    <w:rsid w:val="000F61D2"/>
    <w:rsid w:val="000F624C"/>
    <w:rsid w:val="00102210"/>
    <w:rsid w:val="00111E73"/>
    <w:rsid w:val="00113AFA"/>
    <w:rsid w:val="001166A7"/>
    <w:rsid w:val="00117335"/>
    <w:rsid w:val="001206F7"/>
    <w:rsid w:val="00124ACF"/>
    <w:rsid w:val="00131972"/>
    <w:rsid w:val="001323FF"/>
    <w:rsid w:val="00136F02"/>
    <w:rsid w:val="001445F5"/>
    <w:rsid w:val="00147594"/>
    <w:rsid w:val="00156E72"/>
    <w:rsid w:val="0015741E"/>
    <w:rsid w:val="00157CB5"/>
    <w:rsid w:val="00161196"/>
    <w:rsid w:val="00161233"/>
    <w:rsid w:val="00170936"/>
    <w:rsid w:val="001727F9"/>
    <w:rsid w:val="00174D64"/>
    <w:rsid w:val="00174E40"/>
    <w:rsid w:val="00175F47"/>
    <w:rsid w:val="00184E0E"/>
    <w:rsid w:val="00185AD3"/>
    <w:rsid w:val="001A508D"/>
    <w:rsid w:val="001A7F2B"/>
    <w:rsid w:val="001B4855"/>
    <w:rsid w:val="001C6BC0"/>
    <w:rsid w:val="001D0784"/>
    <w:rsid w:val="001D2C7B"/>
    <w:rsid w:val="001D4DB3"/>
    <w:rsid w:val="001E3E54"/>
    <w:rsid w:val="001F26B8"/>
    <w:rsid w:val="001F5B8E"/>
    <w:rsid w:val="002032B5"/>
    <w:rsid w:val="0021444B"/>
    <w:rsid w:val="002203AE"/>
    <w:rsid w:val="0022276B"/>
    <w:rsid w:val="00224FA6"/>
    <w:rsid w:val="002301E5"/>
    <w:rsid w:val="00231F06"/>
    <w:rsid w:val="00233CB5"/>
    <w:rsid w:val="00240FCA"/>
    <w:rsid w:val="00246A43"/>
    <w:rsid w:val="002533AF"/>
    <w:rsid w:val="002612B0"/>
    <w:rsid w:val="002635D8"/>
    <w:rsid w:val="002711AB"/>
    <w:rsid w:val="00272952"/>
    <w:rsid w:val="00276388"/>
    <w:rsid w:val="00283647"/>
    <w:rsid w:val="00292935"/>
    <w:rsid w:val="002A1766"/>
    <w:rsid w:val="002A7064"/>
    <w:rsid w:val="002A73CE"/>
    <w:rsid w:val="002C0C2B"/>
    <w:rsid w:val="002C499F"/>
    <w:rsid w:val="002D01C1"/>
    <w:rsid w:val="002D0B87"/>
    <w:rsid w:val="002D2BC3"/>
    <w:rsid w:val="002D6D33"/>
    <w:rsid w:val="002E1D59"/>
    <w:rsid w:val="002E6E76"/>
    <w:rsid w:val="002E79AD"/>
    <w:rsid w:val="002F1910"/>
    <w:rsid w:val="002F1AA6"/>
    <w:rsid w:val="002F6162"/>
    <w:rsid w:val="002F6768"/>
    <w:rsid w:val="003028D0"/>
    <w:rsid w:val="00310D9A"/>
    <w:rsid w:val="00316879"/>
    <w:rsid w:val="003217D5"/>
    <w:rsid w:val="003228F3"/>
    <w:rsid w:val="003253F9"/>
    <w:rsid w:val="003321CE"/>
    <w:rsid w:val="00340BDB"/>
    <w:rsid w:val="00347377"/>
    <w:rsid w:val="00360025"/>
    <w:rsid w:val="00365F7B"/>
    <w:rsid w:val="0036790A"/>
    <w:rsid w:val="00375E7D"/>
    <w:rsid w:val="00377E14"/>
    <w:rsid w:val="00397BF1"/>
    <w:rsid w:val="003B7191"/>
    <w:rsid w:val="003C09DC"/>
    <w:rsid w:val="003C14A9"/>
    <w:rsid w:val="003D16B2"/>
    <w:rsid w:val="003D22CA"/>
    <w:rsid w:val="003E33FE"/>
    <w:rsid w:val="003E3428"/>
    <w:rsid w:val="003E4336"/>
    <w:rsid w:val="003E445D"/>
    <w:rsid w:val="003E75D5"/>
    <w:rsid w:val="00401712"/>
    <w:rsid w:val="004032EF"/>
    <w:rsid w:val="00403A03"/>
    <w:rsid w:val="00407BB9"/>
    <w:rsid w:val="004101DF"/>
    <w:rsid w:val="0042010A"/>
    <w:rsid w:val="00420591"/>
    <w:rsid w:val="00422A67"/>
    <w:rsid w:val="00426784"/>
    <w:rsid w:val="00426F1F"/>
    <w:rsid w:val="0042753B"/>
    <w:rsid w:val="00431C41"/>
    <w:rsid w:val="0043583A"/>
    <w:rsid w:val="004416A0"/>
    <w:rsid w:val="00444DAA"/>
    <w:rsid w:val="0045057C"/>
    <w:rsid w:val="004539DE"/>
    <w:rsid w:val="004565EA"/>
    <w:rsid w:val="00467386"/>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6179"/>
    <w:rsid w:val="004E0576"/>
    <w:rsid w:val="004E0EC3"/>
    <w:rsid w:val="004E5039"/>
    <w:rsid w:val="004F3115"/>
    <w:rsid w:val="004F5B88"/>
    <w:rsid w:val="005016D1"/>
    <w:rsid w:val="00502F91"/>
    <w:rsid w:val="00505FE7"/>
    <w:rsid w:val="00507C0E"/>
    <w:rsid w:val="00523A57"/>
    <w:rsid w:val="005247A4"/>
    <w:rsid w:val="005262A0"/>
    <w:rsid w:val="00532103"/>
    <w:rsid w:val="00547DB8"/>
    <w:rsid w:val="005639BC"/>
    <w:rsid w:val="00566938"/>
    <w:rsid w:val="005736B7"/>
    <w:rsid w:val="0057430E"/>
    <w:rsid w:val="005928A0"/>
    <w:rsid w:val="00594D4B"/>
    <w:rsid w:val="00594EF1"/>
    <w:rsid w:val="005A019A"/>
    <w:rsid w:val="005A1289"/>
    <w:rsid w:val="005A1450"/>
    <w:rsid w:val="005A2644"/>
    <w:rsid w:val="005A2E42"/>
    <w:rsid w:val="005A5D85"/>
    <w:rsid w:val="005B3034"/>
    <w:rsid w:val="005B5161"/>
    <w:rsid w:val="005B6248"/>
    <w:rsid w:val="005B6AF6"/>
    <w:rsid w:val="005C1832"/>
    <w:rsid w:val="005C1EB9"/>
    <w:rsid w:val="005C5160"/>
    <w:rsid w:val="005D0DDF"/>
    <w:rsid w:val="005D25F8"/>
    <w:rsid w:val="005E2BCF"/>
    <w:rsid w:val="005E714A"/>
    <w:rsid w:val="005F17D2"/>
    <w:rsid w:val="005F2F61"/>
    <w:rsid w:val="005F687B"/>
    <w:rsid w:val="006107CB"/>
    <w:rsid w:val="00622629"/>
    <w:rsid w:val="0062311B"/>
    <w:rsid w:val="006255E2"/>
    <w:rsid w:val="00632D04"/>
    <w:rsid w:val="00633D2C"/>
    <w:rsid w:val="0063472F"/>
    <w:rsid w:val="00641DA5"/>
    <w:rsid w:val="00650371"/>
    <w:rsid w:val="00652DBA"/>
    <w:rsid w:val="00653D75"/>
    <w:rsid w:val="00656D17"/>
    <w:rsid w:val="00662245"/>
    <w:rsid w:val="00664E79"/>
    <w:rsid w:val="006731E5"/>
    <w:rsid w:val="00675FBE"/>
    <w:rsid w:val="00677A8D"/>
    <w:rsid w:val="00686E78"/>
    <w:rsid w:val="00687753"/>
    <w:rsid w:val="006A5D51"/>
    <w:rsid w:val="006B0AEE"/>
    <w:rsid w:val="006B397B"/>
    <w:rsid w:val="006B3E4F"/>
    <w:rsid w:val="006C5359"/>
    <w:rsid w:val="006D4A37"/>
    <w:rsid w:val="006E21D4"/>
    <w:rsid w:val="006E5C29"/>
    <w:rsid w:val="006F1F62"/>
    <w:rsid w:val="006F3A43"/>
    <w:rsid w:val="006F7859"/>
    <w:rsid w:val="00703347"/>
    <w:rsid w:val="00703C8B"/>
    <w:rsid w:val="00704DC3"/>
    <w:rsid w:val="00713097"/>
    <w:rsid w:val="007315E2"/>
    <w:rsid w:val="00734615"/>
    <w:rsid w:val="0074204B"/>
    <w:rsid w:val="00752E1A"/>
    <w:rsid w:val="007542F9"/>
    <w:rsid w:val="0075466D"/>
    <w:rsid w:val="00755370"/>
    <w:rsid w:val="0075619B"/>
    <w:rsid w:val="007600B4"/>
    <w:rsid w:val="00762156"/>
    <w:rsid w:val="0076695D"/>
    <w:rsid w:val="00773E58"/>
    <w:rsid w:val="00775339"/>
    <w:rsid w:val="00775745"/>
    <w:rsid w:val="00792258"/>
    <w:rsid w:val="00793420"/>
    <w:rsid w:val="007936E5"/>
    <w:rsid w:val="00793987"/>
    <w:rsid w:val="007951EB"/>
    <w:rsid w:val="00796C5E"/>
    <w:rsid w:val="00797770"/>
    <w:rsid w:val="007A2E43"/>
    <w:rsid w:val="007A6BC4"/>
    <w:rsid w:val="007B69B8"/>
    <w:rsid w:val="007C0DEA"/>
    <w:rsid w:val="007C22A1"/>
    <w:rsid w:val="007C2F99"/>
    <w:rsid w:val="007D2B2B"/>
    <w:rsid w:val="007D7019"/>
    <w:rsid w:val="007E5989"/>
    <w:rsid w:val="0080083A"/>
    <w:rsid w:val="00800DFA"/>
    <w:rsid w:val="008036D6"/>
    <w:rsid w:val="00805D81"/>
    <w:rsid w:val="00806892"/>
    <w:rsid w:val="00815E10"/>
    <w:rsid w:val="0081600B"/>
    <w:rsid w:val="00820F7C"/>
    <w:rsid w:val="00830CFA"/>
    <w:rsid w:val="00833E9A"/>
    <w:rsid w:val="00834A71"/>
    <w:rsid w:val="0083509F"/>
    <w:rsid w:val="00843673"/>
    <w:rsid w:val="00843E9B"/>
    <w:rsid w:val="0084618B"/>
    <w:rsid w:val="00850861"/>
    <w:rsid w:val="008628E2"/>
    <w:rsid w:val="008648D0"/>
    <w:rsid w:val="00865117"/>
    <w:rsid w:val="0086601E"/>
    <w:rsid w:val="00874138"/>
    <w:rsid w:val="008804EF"/>
    <w:rsid w:val="00880CEB"/>
    <w:rsid w:val="0088242D"/>
    <w:rsid w:val="0088575A"/>
    <w:rsid w:val="00885C2B"/>
    <w:rsid w:val="0088695B"/>
    <w:rsid w:val="00890F4C"/>
    <w:rsid w:val="00893DA4"/>
    <w:rsid w:val="00894813"/>
    <w:rsid w:val="008965A2"/>
    <w:rsid w:val="0089686D"/>
    <w:rsid w:val="008A6A14"/>
    <w:rsid w:val="008A725B"/>
    <w:rsid w:val="008B2097"/>
    <w:rsid w:val="008C31D8"/>
    <w:rsid w:val="008C4A79"/>
    <w:rsid w:val="008C5C68"/>
    <w:rsid w:val="008D2401"/>
    <w:rsid w:val="008E6D2B"/>
    <w:rsid w:val="008E7DAE"/>
    <w:rsid w:val="008F56E1"/>
    <w:rsid w:val="00901B23"/>
    <w:rsid w:val="00907A70"/>
    <w:rsid w:val="00910F0E"/>
    <w:rsid w:val="00912788"/>
    <w:rsid w:val="00917F12"/>
    <w:rsid w:val="009218A4"/>
    <w:rsid w:val="00922F61"/>
    <w:rsid w:val="00935195"/>
    <w:rsid w:val="0094315E"/>
    <w:rsid w:val="009433A2"/>
    <w:rsid w:val="009441A5"/>
    <w:rsid w:val="00944575"/>
    <w:rsid w:val="00947D26"/>
    <w:rsid w:val="009514C0"/>
    <w:rsid w:val="00952D4D"/>
    <w:rsid w:val="00953C9E"/>
    <w:rsid w:val="009618EB"/>
    <w:rsid w:val="00963ECD"/>
    <w:rsid w:val="00966203"/>
    <w:rsid w:val="009675BD"/>
    <w:rsid w:val="009676CE"/>
    <w:rsid w:val="009715AD"/>
    <w:rsid w:val="00972509"/>
    <w:rsid w:val="00972B52"/>
    <w:rsid w:val="00973FBC"/>
    <w:rsid w:val="009803F1"/>
    <w:rsid w:val="00985AC0"/>
    <w:rsid w:val="009916CF"/>
    <w:rsid w:val="00995915"/>
    <w:rsid w:val="009A4671"/>
    <w:rsid w:val="009B3130"/>
    <w:rsid w:val="009B5037"/>
    <w:rsid w:val="009B7711"/>
    <w:rsid w:val="009C4DD5"/>
    <w:rsid w:val="009C7F2D"/>
    <w:rsid w:val="009D20CF"/>
    <w:rsid w:val="009D5E50"/>
    <w:rsid w:val="009E08BC"/>
    <w:rsid w:val="009E54E0"/>
    <w:rsid w:val="009F03F1"/>
    <w:rsid w:val="009F2799"/>
    <w:rsid w:val="009F4058"/>
    <w:rsid w:val="009F5639"/>
    <w:rsid w:val="009F66FD"/>
    <w:rsid w:val="00A0050A"/>
    <w:rsid w:val="00A0257F"/>
    <w:rsid w:val="00A027E9"/>
    <w:rsid w:val="00A22EB4"/>
    <w:rsid w:val="00A2547F"/>
    <w:rsid w:val="00A326E1"/>
    <w:rsid w:val="00A46E08"/>
    <w:rsid w:val="00A61E18"/>
    <w:rsid w:val="00A64FBE"/>
    <w:rsid w:val="00A70B4B"/>
    <w:rsid w:val="00A7120D"/>
    <w:rsid w:val="00A74BCD"/>
    <w:rsid w:val="00A76269"/>
    <w:rsid w:val="00A84213"/>
    <w:rsid w:val="00A93796"/>
    <w:rsid w:val="00A93DE9"/>
    <w:rsid w:val="00AA56A3"/>
    <w:rsid w:val="00AA705E"/>
    <w:rsid w:val="00AB2FB7"/>
    <w:rsid w:val="00AC08D7"/>
    <w:rsid w:val="00AC3465"/>
    <w:rsid w:val="00AC46A1"/>
    <w:rsid w:val="00AD210C"/>
    <w:rsid w:val="00AD2892"/>
    <w:rsid w:val="00AD33D5"/>
    <w:rsid w:val="00AD6544"/>
    <w:rsid w:val="00AF0040"/>
    <w:rsid w:val="00AF0C5B"/>
    <w:rsid w:val="00AF40E1"/>
    <w:rsid w:val="00AF620F"/>
    <w:rsid w:val="00B01D16"/>
    <w:rsid w:val="00B052B3"/>
    <w:rsid w:val="00B05DC7"/>
    <w:rsid w:val="00B06AFF"/>
    <w:rsid w:val="00B103DE"/>
    <w:rsid w:val="00B21ABD"/>
    <w:rsid w:val="00B3118B"/>
    <w:rsid w:val="00B366DB"/>
    <w:rsid w:val="00B53761"/>
    <w:rsid w:val="00B5732C"/>
    <w:rsid w:val="00B64819"/>
    <w:rsid w:val="00B80110"/>
    <w:rsid w:val="00B811A0"/>
    <w:rsid w:val="00B8156A"/>
    <w:rsid w:val="00B818E3"/>
    <w:rsid w:val="00B9599C"/>
    <w:rsid w:val="00B965C5"/>
    <w:rsid w:val="00B96CA5"/>
    <w:rsid w:val="00B9737C"/>
    <w:rsid w:val="00BA074F"/>
    <w:rsid w:val="00BA0DF0"/>
    <w:rsid w:val="00BA2065"/>
    <w:rsid w:val="00BA3BB2"/>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749F"/>
    <w:rsid w:val="00C11804"/>
    <w:rsid w:val="00C135C9"/>
    <w:rsid w:val="00C14A66"/>
    <w:rsid w:val="00C176E7"/>
    <w:rsid w:val="00C17830"/>
    <w:rsid w:val="00C213D1"/>
    <w:rsid w:val="00C302EA"/>
    <w:rsid w:val="00C36A37"/>
    <w:rsid w:val="00C40C96"/>
    <w:rsid w:val="00C5273D"/>
    <w:rsid w:val="00C53EB2"/>
    <w:rsid w:val="00C558F7"/>
    <w:rsid w:val="00C57BA3"/>
    <w:rsid w:val="00C67751"/>
    <w:rsid w:val="00C67A78"/>
    <w:rsid w:val="00C74EFA"/>
    <w:rsid w:val="00C82BD5"/>
    <w:rsid w:val="00C83FC0"/>
    <w:rsid w:val="00C92D58"/>
    <w:rsid w:val="00CB2772"/>
    <w:rsid w:val="00CB4241"/>
    <w:rsid w:val="00CB60D3"/>
    <w:rsid w:val="00CD09CE"/>
    <w:rsid w:val="00CD48F1"/>
    <w:rsid w:val="00CE105C"/>
    <w:rsid w:val="00CE3682"/>
    <w:rsid w:val="00CE390A"/>
    <w:rsid w:val="00CE5AB1"/>
    <w:rsid w:val="00CF3463"/>
    <w:rsid w:val="00D00173"/>
    <w:rsid w:val="00D00377"/>
    <w:rsid w:val="00D04B0D"/>
    <w:rsid w:val="00D30B47"/>
    <w:rsid w:val="00D31F3B"/>
    <w:rsid w:val="00D4048E"/>
    <w:rsid w:val="00D410E1"/>
    <w:rsid w:val="00D43223"/>
    <w:rsid w:val="00D438DC"/>
    <w:rsid w:val="00D5274D"/>
    <w:rsid w:val="00D540EE"/>
    <w:rsid w:val="00D54FA0"/>
    <w:rsid w:val="00D552A7"/>
    <w:rsid w:val="00D61D87"/>
    <w:rsid w:val="00D65F19"/>
    <w:rsid w:val="00D67674"/>
    <w:rsid w:val="00D74AC9"/>
    <w:rsid w:val="00D7772F"/>
    <w:rsid w:val="00D777CD"/>
    <w:rsid w:val="00D83B55"/>
    <w:rsid w:val="00D850CC"/>
    <w:rsid w:val="00D87776"/>
    <w:rsid w:val="00D942A3"/>
    <w:rsid w:val="00D944A0"/>
    <w:rsid w:val="00DA40BD"/>
    <w:rsid w:val="00DB06D1"/>
    <w:rsid w:val="00DB126F"/>
    <w:rsid w:val="00DC38F7"/>
    <w:rsid w:val="00DC6177"/>
    <w:rsid w:val="00DC686C"/>
    <w:rsid w:val="00DD1430"/>
    <w:rsid w:val="00DD1D33"/>
    <w:rsid w:val="00DD28BF"/>
    <w:rsid w:val="00DE1CC0"/>
    <w:rsid w:val="00DE35E0"/>
    <w:rsid w:val="00DE4B6E"/>
    <w:rsid w:val="00DF15FB"/>
    <w:rsid w:val="00DF3064"/>
    <w:rsid w:val="00E00A58"/>
    <w:rsid w:val="00E019CC"/>
    <w:rsid w:val="00E022AF"/>
    <w:rsid w:val="00E0269C"/>
    <w:rsid w:val="00E04015"/>
    <w:rsid w:val="00E06F1F"/>
    <w:rsid w:val="00E07D53"/>
    <w:rsid w:val="00E10355"/>
    <w:rsid w:val="00E14F4C"/>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4D33"/>
    <w:rsid w:val="00E806EA"/>
    <w:rsid w:val="00E84B20"/>
    <w:rsid w:val="00E86AA5"/>
    <w:rsid w:val="00E87FE9"/>
    <w:rsid w:val="00E90D7C"/>
    <w:rsid w:val="00E90EF1"/>
    <w:rsid w:val="00E97612"/>
    <w:rsid w:val="00EA366D"/>
    <w:rsid w:val="00EA61EF"/>
    <w:rsid w:val="00EA7B38"/>
    <w:rsid w:val="00EB0424"/>
    <w:rsid w:val="00EB051E"/>
    <w:rsid w:val="00EB2897"/>
    <w:rsid w:val="00EB7EF5"/>
    <w:rsid w:val="00EC0985"/>
    <w:rsid w:val="00EC69CE"/>
    <w:rsid w:val="00EC78FF"/>
    <w:rsid w:val="00ED0B63"/>
    <w:rsid w:val="00ED370A"/>
    <w:rsid w:val="00ED464B"/>
    <w:rsid w:val="00ED642F"/>
    <w:rsid w:val="00EE78AB"/>
    <w:rsid w:val="00EE78FD"/>
    <w:rsid w:val="00F01074"/>
    <w:rsid w:val="00F03A9F"/>
    <w:rsid w:val="00F1086F"/>
    <w:rsid w:val="00F133D7"/>
    <w:rsid w:val="00F17E5F"/>
    <w:rsid w:val="00F223C9"/>
    <w:rsid w:val="00F250FF"/>
    <w:rsid w:val="00F27EB5"/>
    <w:rsid w:val="00F31AF9"/>
    <w:rsid w:val="00F33ABA"/>
    <w:rsid w:val="00F3402A"/>
    <w:rsid w:val="00F4232A"/>
    <w:rsid w:val="00F430DF"/>
    <w:rsid w:val="00F44FB8"/>
    <w:rsid w:val="00F523DE"/>
    <w:rsid w:val="00F546A7"/>
    <w:rsid w:val="00F555E6"/>
    <w:rsid w:val="00F60155"/>
    <w:rsid w:val="00F60B1D"/>
    <w:rsid w:val="00F635C9"/>
    <w:rsid w:val="00F64D1B"/>
    <w:rsid w:val="00F65DE6"/>
    <w:rsid w:val="00F6651D"/>
    <w:rsid w:val="00F66DDC"/>
    <w:rsid w:val="00F736F1"/>
    <w:rsid w:val="00F7633C"/>
    <w:rsid w:val="00F77352"/>
    <w:rsid w:val="00F8243B"/>
    <w:rsid w:val="00F84288"/>
    <w:rsid w:val="00F94BA2"/>
    <w:rsid w:val="00FC1866"/>
    <w:rsid w:val="00FC3642"/>
    <w:rsid w:val="00FC513B"/>
    <w:rsid w:val="00FD087B"/>
    <w:rsid w:val="00FD1173"/>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995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24AA1-34D3-C84D-8D2B-25664BEC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2019-07-02T13:39:00Z</cp:lastPrinted>
  <dcterms:created xsi:type="dcterms:W3CDTF">2019-07-04T09:48:00Z</dcterms:created>
  <dcterms:modified xsi:type="dcterms:W3CDTF">2019-07-04T09:48:00Z</dcterms:modified>
</cp:coreProperties>
</file>