
<file path=[Content_Types].xml><?xml version="1.0" encoding="utf-8"?>
<Types xmlns="http://schemas.openxmlformats.org/package/2006/content-types">
  <Default Extension="xml" ContentType="application/xml"/>
  <Default Extension="jpeg" ContentType="image/jpeg"/>
  <Default Extension="tif" ContentType="image/t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665148" w14:textId="77777777" w:rsidR="002103C7" w:rsidRDefault="002103C7">
      <w:pPr>
        <w:pStyle w:val="TextA"/>
        <w:spacing w:line="360" w:lineRule="exact"/>
        <w:ind w:left="2835" w:hanging="2835"/>
        <w:rPr>
          <w:rFonts w:ascii="Arial" w:hAnsi="Arial"/>
          <w:b/>
          <w:bCs/>
          <w:sz w:val="30"/>
          <w:szCs w:val="30"/>
        </w:rPr>
      </w:pPr>
    </w:p>
    <w:p w14:paraId="31490E73" w14:textId="77777777" w:rsidR="002103C7" w:rsidRDefault="00C433A4">
      <w:pPr>
        <w:pStyle w:val="TextA"/>
        <w:spacing w:line="360" w:lineRule="exact"/>
        <w:ind w:left="2835" w:hanging="2835"/>
        <w:rPr>
          <w:rFonts w:ascii="Arial" w:eastAsia="Arial" w:hAnsi="Arial" w:cs="Arial"/>
          <w:b/>
          <w:bCs/>
          <w:sz w:val="30"/>
          <w:szCs w:val="30"/>
        </w:rPr>
      </w:pPr>
      <w:r>
        <w:rPr>
          <w:rFonts w:ascii="Arial" w:hAnsi="Arial"/>
          <w:b/>
          <w:bCs/>
          <w:sz w:val="30"/>
          <w:szCs w:val="30"/>
        </w:rPr>
        <w:t>Pressemitteilung</w:t>
      </w:r>
      <w:r>
        <w:rPr>
          <w:rFonts w:ascii="Arial Unicode MS" w:hAnsi="Arial Unicode MS"/>
          <w:sz w:val="30"/>
          <w:szCs w:val="30"/>
        </w:rPr>
        <w:br/>
      </w:r>
    </w:p>
    <w:p w14:paraId="5ABC1CB4" w14:textId="7345B176" w:rsidR="002103C7" w:rsidRDefault="00C433A4">
      <w:pPr>
        <w:spacing w:line="360" w:lineRule="exact"/>
        <w:outlineLvl w:val="0"/>
        <w:rPr>
          <w:rFonts w:ascii="Arial" w:eastAsia="Arial" w:hAnsi="Arial" w:cs="Arial"/>
          <w:b/>
          <w:bCs/>
          <w:sz w:val="28"/>
          <w:szCs w:val="28"/>
          <w:lang w:val="de-DE"/>
        </w:rPr>
      </w:pPr>
      <w:r>
        <w:rPr>
          <w:rFonts w:ascii="Arial" w:hAnsi="Arial"/>
          <w:b/>
          <w:bCs/>
          <w:sz w:val="28"/>
          <w:szCs w:val="28"/>
          <w:lang w:val="de-DE"/>
        </w:rPr>
        <w:t xml:space="preserve">Glasfaserausbau Ostholstein: </w:t>
      </w:r>
      <w:r w:rsidR="00D26E5D">
        <w:rPr>
          <w:rFonts w:ascii="Arial" w:hAnsi="Arial"/>
          <w:b/>
          <w:bCs/>
          <w:sz w:val="28"/>
          <w:szCs w:val="28"/>
          <w:lang w:val="de-DE"/>
        </w:rPr>
        <w:t xml:space="preserve">Neuer Übergangstarif und Services für TNG-Kunden </w:t>
      </w:r>
    </w:p>
    <w:p w14:paraId="7DA617CD" w14:textId="77777777" w:rsidR="002103C7" w:rsidRDefault="002103C7">
      <w:pPr>
        <w:spacing w:line="360" w:lineRule="exact"/>
        <w:outlineLvl w:val="0"/>
        <w:rPr>
          <w:rFonts w:ascii="Arial" w:eastAsia="Arial" w:hAnsi="Arial" w:cs="Arial"/>
          <w:b/>
          <w:bCs/>
          <w:sz w:val="28"/>
          <w:szCs w:val="28"/>
          <w:lang w:val="de-DE"/>
        </w:rPr>
      </w:pPr>
    </w:p>
    <w:p w14:paraId="2BF0B36A" w14:textId="05102D42" w:rsidR="001C20F9" w:rsidRDefault="005D3AAC" w:rsidP="001C20F9">
      <w:pPr>
        <w:pStyle w:val="TextA"/>
        <w:numPr>
          <w:ilvl w:val="0"/>
          <w:numId w:val="2"/>
        </w:numPr>
        <w:spacing w:line="360" w:lineRule="exact"/>
        <w:ind w:right="0"/>
        <w:rPr>
          <w:rFonts w:ascii="Arial" w:hAnsi="Arial"/>
          <w:b/>
          <w:bCs/>
        </w:rPr>
      </w:pPr>
      <w:r>
        <w:rPr>
          <w:rFonts w:ascii="Arial" w:hAnsi="Arial"/>
          <w:b/>
          <w:bCs/>
        </w:rPr>
        <w:t xml:space="preserve">TNG bietet Übergangstarif vom Abschluss bis zu Aktivierung des Glasfaseranschlusses </w:t>
      </w:r>
    </w:p>
    <w:p w14:paraId="67EC21AF" w14:textId="3B14F010" w:rsidR="002103C7" w:rsidRDefault="001C20F9">
      <w:pPr>
        <w:pStyle w:val="TextA"/>
        <w:numPr>
          <w:ilvl w:val="0"/>
          <w:numId w:val="2"/>
        </w:numPr>
        <w:spacing w:line="360" w:lineRule="exact"/>
        <w:ind w:right="0"/>
        <w:rPr>
          <w:rFonts w:ascii="Arial" w:hAnsi="Arial"/>
          <w:b/>
          <w:bCs/>
        </w:rPr>
      </w:pPr>
      <w:r>
        <w:rPr>
          <w:rFonts w:ascii="Arial" w:hAnsi="Arial"/>
          <w:b/>
          <w:bCs/>
        </w:rPr>
        <w:t>Zeitplan für</w:t>
      </w:r>
      <w:r w:rsidR="007F4DD6" w:rsidRPr="007F4DD6">
        <w:rPr>
          <w:rFonts w:ascii="Arial" w:hAnsi="Arial"/>
          <w:b/>
          <w:bCs/>
        </w:rPr>
        <w:t xml:space="preserve"> </w:t>
      </w:r>
      <w:r w:rsidR="007F4DD6">
        <w:rPr>
          <w:rFonts w:ascii="Arial" w:hAnsi="Arial"/>
          <w:b/>
          <w:bCs/>
        </w:rPr>
        <w:t xml:space="preserve">das </w:t>
      </w:r>
      <w:r>
        <w:rPr>
          <w:rFonts w:ascii="Arial" w:hAnsi="Arial"/>
          <w:b/>
          <w:bCs/>
        </w:rPr>
        <w:t xml:space="preserve">Gesamtprojekt </w:t>
      </w:r>
      <w:r w:rsidR="0049280C">
        <w:rPr>
          <w:rFonts w:ascii="Arial" w:hAnsi="Arial"/>
          <w:b/>
          <w:bCs/>
        </w:rPr>
        <w:t xml:space="preserve">vorgestellt </w:t>
      </w:r>
    </w:p>
    <w:p w14:paraId="553ED200" w14:textId="40C5813E" w:rsidR="002103C7" w:rsidRDefault="00C433A4">
      <w:pPr>
        <w:pStyle w:val="TextA"/>
        <w:numPr>
          <w:ilvl w:val="0"/>
          <w:numId w:val="2"/>
        </w:numPr>
        <w:spacing w:line="360" w:lineRule="exact"/>
        <w:ind w:right="0"/>
        <w:rPr>
          <w:rFonts w:ascii="Arial" w:hAnsi="Arial"/>
          <w:b/>
          <w:bCs/>
        </w:rPr>
      </w:pPr>
      <w:r>
        <w:rPr>
          <w:rFonts w:ascii="Arial" w:hAnsi="Arial"/>
          <w:b/>
          <w:bCs/>
        </w:rPr>
        <w:t>Glasfaser-</w:t>
      </w:r>
      <w:r w:rsidR="004D33CE">
        <w:rPr>
          <w:rFonts w:ascii="Arial" w:hAnsi="Arial"/>
          <w:b/>
          <w:bCs/>
        </w:rPr>
        <w:t>Ausbauatlas</w:t>
      </w:r>
      <w:r w:rsidR="007B540B">
        <w:rPr>
          <w:rFonts w:ascii="Arial" w:hAnsi="Arial"/>
          <w:b/>
          <w:bCs/>
        </w:rPr>
        <w:t xml:space="preserve"> informiert Kunden</w:t>
      </w:r>
      <w:r>
        <w:rPr>
          <w:rFonts w:ascii="Arial" w:hAnsi="Arial"/>
          <w:b/>
          <w:bCs/>
        </w:rPr>
        <w:t xml:space="preserve"> über Baufortschritt </w:t>
      </w:r>
    </w:p>
    <w:p w14:paraId="660B2FAD" w14:textId="77777777" w:rsidR="002103C7" w:rsidRDefault="002103C7">
      <w:pPr>
        <w:spacing w:line="360" w:lineRule="exact"/>
        <w:rPr>
          <w:rFonts w:ascii="Arial" w:eastAsia="Arial" w:hAnsi="Arial" w:cs="Arial"/>
          <w:sz w:val="22"/>
          <w:szCs w:val="22"/>
          <w:lang w:val="de-DE"/>
        </w:rPr>
      </w:pPr>
    </w:p>
    <w:p w14:paraId="406FBEAA" w14:textId="7486AC16" w:rsidR="00034D42" w:rsidRDefault="00C433A4" w:rsidP="00C64C34">
      <w:pPr>
        <w:spacing w:line="360" w:lineRule="exact"/>
        <w:rPr>
          <w:rFonts w:ascii="Arial" w:hAnsi="Arial"/>
          <w:sz w:val="22"/>
          <w:szCs w:val="22"/>
          <w:lang w:val="de-DE"/>
        </w:rPr>
      </w:pPr>
      <w:r>
        <w:rPr>
          <w:rFonts w:ascii="Arial" w:hAnsi="Arial"/>
          <w:b/>
          <w:bCs/>
          <w:sz w:val="22"/>
          <w:szCs w:val="22"/>
          <w:lang w:val="de-DE"/>
        </w:rPr>
        <w:t xml:space="preserve">Kiel, </w:t>
      </w:r>
      <w:r w:rsidR="009767EE">
        <w:rPr>
          <w:rFonts w:ascii="Arial" w:hAnsi="Arial"/>
          <w:b/>
          <w:bCs/>
          <w:sz w:val="22"/>
          <w:szCs w:val="22"/>
          <w:lang w:val="de-DE"/>
        </w:rPr>
        <w:t>2</w:t>
      </w:r>
      <w:r w:rsidR="003832DE">
        <w:rPr>
          <w:rFonts w:ascii="Arial" w:hAnsi="Arial"/>
          <w:b/>
          <w:bCs/>
          <w:sz w:val="22"/>
          <w:szCs w:val="22"/>
          <w:lang w:val="de-DE"/>
        </w:rPr>
        <w:t>2</w:t>
      </w:r>
      <w:r>
        <w:rPr>
          <w:rFonts w:ascii="Arial" w:hAnsi="Arial"/>
          <w:b/>
          <w:bCs/>
          <w:sz w:val="22"/>
          <w:szCs w:val="22"/>
          <w:lang w:val="de-DE"/>
        </w:rPr>
        <w:t>.03.2019</w:t>
      </w:r>
      <w:r>
        <w:rPr>
          <w:rFonts w:ascii="Arial" w:hAnsi="Arial"/>
          <w:sz w:val="22"/>
          <w:szCs w:val="22"/>
          <w:lang w:val="de-DE"/>
        </w:rPr>
        <w:t xml:space="preserve"> – </w:t>
      </w:r>
      <w:r w:rsidR="00C64C34">
        <w:rPr>
          <w:rFonts w:ascii="Arial" w:hAnsi="Arial"/>
          <w:sz w:val="22"/>
          <w:szCs w:val="22"/>
          <w:lang w:val="de-DE"/>
        </w:rPr>
        <w:t>Wer nach Abschluss eines TNG-Vertrag</w:t>
      </w:r>
      <w:r w:rsidR="00597D1D">
        <w:rPr>
          <w:rFonts w:ascii="Arial" w:hAnsi="Arial"/>
          <w:sz w:val="22"/>
          <w:szCs w:val="22"/>
          <w:lang w:val="de-DE"/>
        </w:rPr>
        <w:t>e</w:t>
      </w:r>
      <w:r w:rsidR="00C64C34">
        <w:rPr>
          <w:rFonts w:ascii="Arial" w:hAnsi="Arial"/>
          <w:sz w:val="22"/>
          <w:szCs w:val="22"/>
          <w:lang w:val="de-DE"/>
        </w:rPr>
        <w:t>s die Zeit bis zur Bereitstellung des Glasfaseranschlusses überbrücken muss, für den hat die TNG Stadtnetz GmbH ein spezielles Angebot konzipiert.</w:t>
      </w:r>
      <w:r w:rsidR="00104BCF">
        <w:rPr>
          <w:rFonts w:ascii="Arial" w:hAnsi="Arial"/>
          <w:sz w:val="22"/>
          <w:szCs w:val="22"/>
          <w:lang w:val="de-DE"/>
        </w:rPr>
        <w:t xml:space="preserve"> Bei diesem Übergangstarif werden </w:t>
      </w:r>
      <w:r w:rsidR="0000445A">
        <w:rPr>
          <w:rFonts w:ascii="Arial" w:hAnsi="Arial"/>
          <w:sz w:val="22"/>
          <w:szCs w:val="22"/>
          <w:lang w:val="de-DE"/>
        </w:rPr>
        <w:t>Telefonie und Internetzugang mit der</w:t>
      </w:r>
      <w:r w:rsidR="000115C8">
        <w:rPr>
          <w:rFonts w:ascii="Arial" w:hAnsi="Arial"/>
          <w:sz w:val="22"/>
          <w:szCs w:val="22"/>
          <w:lang w:val="de-DE"/>
        </w:rPr>
        <w:t xml:space="preserve"> Bandbreite zur Verfügung gestellt,</w:t>
      </w:r>
      <w:r w:rsidR="00075EAA">
        <w:rPr>
          <w:rFonts w:ascii="Arial" w:hAnsi="Arial"/>
          <w:sz w:val="22"/>
          <w:szCs w:val="22"/>
          <w:lang w:val="de-DE"/>
        </w:rPr>
        <w:t xml:space="preserve"> </w:t>
      </w:r>
      <w:r w:rsidR="000115C8">
        <w:rPr>
          <w:rFonts w:ascii="Arial" w:hAnsi="Arial"/>
          <w:sz w:val="22"/>
          <w:szCs w:val="22"/>
          <w:lang w:val="de-DE"/>
        </w:rPr>
        <w:t xml:space="preserve">die </w:t>
      </w:r>
      <w:r w:rsidR="00656378">
        <w:rPr>
          <w:rFonts w:ascii="Arial" w:hAnsi="Arial"/>
          <w:sz w:val="22"/>
          <w:szCs w:val="22"/>
          <w:lang w:val="de-DE"/>
        </w:rPr>
        <w:t>mit dem</w:t>
      </w:r>
      <w:r w:rsidR="000115C8">
        <w:rPr>
          <w:rFonts w:ascii="Arial" w:hAnsi="Arial"/>
          <w:sz w:val="22"/>
          <w:szCs w:val="22"/>
          <w:lang w:val="de-DE"/>
        </w:rPr>
        <w:t xml:space="preserve"> beim Kunden bereits vorhandene</w:t>
      </w:r>
      <w:r w:rsidR="00437E43">
        <w:rPr>
          <w:rFonts w:ascii="Arial" w:hAnsi="Arial"/>
          <w:sz w:val="22"/>
          <w:szCs w:val="22"/>
          <w:lang w:val="de-DE"/>
        </w:rPr>
        <w:t>n</w:t>
      </w:r>
      <w:r w:rsidR="000115C8">
        <w:rPr>
          <w:rFonts w:ascii="Arial" w:hAnsi="Arial"/>
          <w:sz w:val="22"/>
          <w:szCs w:val="22"/>
          <w:lang w:val="de-DE"/>
        </w:rPr>
        <w:t xml:space="preserve"> Telefonkupferanschluss </w:t>
      </w:r>
      <w:r w:rsidR="00437E43">
        <w:rPr>
          <w:rFonts w:ascii="Arial" w:hAnsi="Arial"/>
          <w:sz w:val="22"/>
          <w:szCs w:val="22"/>
          <w:lang w:val="de-DE"/>
        </w:rPr>
        <w:t>möglich ist</w:t>
      </w:r>
      <w:r w:rsidR="00075EAA">
        <w:rPr>
          <w:rFonts w:ascii="Arial" w:hAnsi="Arial"/>
          <w:sz w:val="22"/>
          <w:szCs w:val="22"/>
          <w:lang w:val="de-DE"/>
        </w:rPr>
        <w:t>.</w:t>
      </w:r>
      <w:r w:rsidR="00C64C34">
        <w:rPr>
          <w:rFonts w:ascii="Arial" w:hAnsi="Arial"/>
          <w:sz w:val="22"/>
          <w:szCs w:val="22"/>
          <w:lang w:val="de-DE"/>
        </w:rPr>
        <w:t xml:space="preserve"> </w:t>
      </w:r>
      <w:r w:rsidR="00D552CD">
        <w:rPr>
          <w:rFonts w:ascii="Arial" w:hAnsi="Arial"/>
          <w:sz w:val="22"/>
          <w:szCs w:val="22"/>
          <w:lang w:val="de-DE"/>
        </w:rPr>
        <w:t>Mi</w:t>
      </w:r>
      <w:r w:rsidR="00C64C34">
        <w:rPr>
          <w:rFonts w:ascii="Arial" w:hAnsi="Arial"/>
          <w:sz w:val="22"/>
          <w:szCs w:val="22"/>
          <w:lang w:val="de-DE"/>
        </w:rPr>
        <w:t xml:space="preserve">t </w:t>
      </w:r>
      <w:r w:rsidR="00E5036B">
        <w:rPr>
          <w:rFonts w:ascii="Arial" w:hAnsi="Arial"/>
          <w:sz w:val="22"/>
          <w:szCs w:val="22"/>
          <w:lang w:val="de-DE"/>
        </w:rPr>
        <w:t>Anschluss des Haushalt</w:t>
      </w:r>
      <w:r w:rsidR="004C6A8C">
        <w:rPr>
          <w:rFonts w:ascii="Arial" w:hAnsi="Arial"/>
          <w:sz w:val="22"/>
          <w:szCs w:val="22"/>
          <w:lang w:val="de-DE"/>
        </w:rPr>
        <w:t>e</w:t>
      </w:r>
      <w:r w:rsidR="00E5036B">
        <w:rPr>
          <w:rFonts w:ascii="Arial" w:hAnsi="Arial"/>
          <w:sz w:val="22"/>
          <w:szCs w:val="22"/>
          <w:lang w:val="de-DE"/>
        </w:rPr>
        <w:t>s an das kommunale Glasfasernetz</w:t>
      </w:r>
      <w:r w:rsidR="00D552CD">
        <w:rPr>
          <w:rFonts w:ascii="Arial" w:hAnsi="Arial"/>
          <w:sz w:val="22"/>
          <w:szCs w:val="22"/>
          <w:lang w:val="de-DE"/>
        </w:rPr>
        <w:t xml:space="preserve"> wird dieser Vertrag</w:t>
      </w:r>
      <w:r w:rsidR="00C64C34">
        <w:rPr>
          <w:rFonts w:ascii="Arial" w:hAnsi="Arial"/>
          <w:sz w:val="22"/>
          <w:szCs w:val="22"/>
          <w:lang w:val="de-DE"/>
        </w:rPr>
        <w:t xml:space="preserve"> in den Glasfaservertrag von TNG überführt</w:t>
      </w:r>
      <w:r w:rsidR="00B456D9">
        <w:rPr>
          <w:rFonts w:ascii="Arial" w:hAnsi="Arial"/>
          <w:sz w:val="22"/>
          <w:szCs w:val="22"/>
          <w:lang w:val="de-DE"/>
        </w:rPr>
        <w:t>, der in der Vorvermarktung gebucht wurde.</w:t>
      </w:r>
      <w:r w:rsidR="00C64C34">
        <w:rPr>
          <w:rFonts w:ascii="Arial" w:hAnsi="Arial"/>
          <w:sz w:val="22"/>
          <w:szCs w:val="22"/>
          <w:lang w:val="de-DE"/>
        </w:rPr>
        <w:t xml:space="preserve"> </w:t>
      </w:r>
    </w:p>
    <w:p w14:paraId="03248015" w14:textId="77777777" w:rsidR="00034D42" w:rsidRDefault="00034D42" w:rsidP="00C64C34">
      <w:pPr>
        <w:spacing w:line="360" w:lineRule="exact"/>
        <w:rPr>
          <w:rFonts w:ascii="Arial" w:hAnsi="Arial"/>
          <w:sz w:val="22"/>
          <w:szCs w:val="22"/>
          <w:lang w:val="de-DE"/>
        </w:rPr>
      </w:pPr>
    </w:p>
    <w:p w14:paraId="7D6F6C8D" w14:textId="07E9E6A2" w:rsidR="00C64C34" w:rsidRDefault="00C64C34" w:rsidP="00C64C34">
      <w:pPr>
        <w:spacing w:line="360" w:lineRule="exact"/>
        <w:rPr>
          <w:rFonts w:ascii="Arial" w:eastAsia="Arial" w:hAnsi="Arial" w:cs="Arial"/>
          <w:sz w:val="22"/>
          <w:szCs w:val="22"/>
          <w:lang w:val="de-DE"/>
        </w:rPr>
      </w:pPr>
      <w:r>
        <w:rPr>
          <w:rFonts w:ascii="Arial" w:hAnsi="Arial"/>
          <w:sz w:val="22"/>
          <w:szCs w:val="22"/>
          <w:lang w:val="de-DE"/>
        </w:rPr>
        <w:t xml:space="preserve">Für folgende Kunden </w:t>
      </w:r>
      <w:r w:rsidR="00E8217A">
        <w:rPr>
          <w:rFonts w:ascii="Arial" w:hAnsi="Arial"/>
          <w:sz w:val="22"/>
          <w:szCs w:val="22"/>
          <w:lang w:val="de-DE"/>
        </w:rPr>
        <w:t>ist</w:t>
      </w:r>
      <w:r>
        <w:rPr>
          <w:rFonts w:ascii="Arial" w:hAnsi="Arial"/>
          <w:sz w:val="22"/>
          <w:szCs w:val="22"/>
          <w:lang w:val="de-DE"/>
        </w:rPr>
        <w:t xml:space="preserve"> </w:t>
      </w:r>
      <w:r w:rsidR="00034D42">
        <w:rPr>
          <w:rFonts w:ascii="Arial" w:hAnsi="Arial"/>
          <w:sz w:val="22"/>
          <w:szCs w:val="22"/>
          <w:lang w:val="de-DE"/>
        </w:rPr>
        <w:t>der</w:t>
      </w:r>
      <w:r>
        <w:rPr>
          <w:rFonts w:ascii="Arial" w:hAnsi="Arial"/>
          <w:sz w:val="22"/>
          <w:szCs w:val="22"/>
          <w:lang w:val="de-DE"/>
        </w:rPr>
        <w:t xml:space="preserve"> </w:t>
      </w:r>
      <w:r w:rsidR="00034D42">
        <w:rPr>
          <w:rFonts w:ascii="Arial" w:hAnsi="Arial"/>
          <w:sz w:val="22"/>
          <w:szCs w:val="22"/>
          <w:lang w:val="de-DE"/>
        </w:rPr>
        <w:t xml:space="preserve">Übergangstarif von TNG </w:t>
      </w:r>
      <w:r>
        <w:rPr>
          <w:rFonts w:ascii="Arial" w:hAnsi="Arial"/>
          <w:sz w:val="22"/>
          <w:szCs w:val="22"/>
          <w:lang w:val="de-DE"/>
        </w:rPr>
        <w:t>interessant:</w:t>
      </w:r>
      <w:r w:rsidR="00AC35B9">
        <w:rPr>
          <w:rFonts w:ascii="Arial" w:hAnsi="Arial"/>
          <w:sz w:val="22"/>
          <w:szCs w:val="22"/>
          <w:lang w:val="de-DE"/>
        </w:rPr>
        <w:br/>
      </w:r>
    </w:p>
    <w:p w14:paraId="36A464EB" w14:textId="61113DB7" w:rsidR="00C64C34" w:rsidRDefault="00404D9F" w:rsidP="00C64C34">
      <w:pPr>
        <w:numPr>
          <w:ilvl w:val="0"/>
          <w:numId w:val="5"/>
        </w:numPr>
        <w:spacing w:line="360" w:lineRule="exact"/>
        <w:rPr>
          <w:rFonts w:ascii="Arial" w:hAnsi="Arial"/>
          <w:sz w:val="22"/>
          <w:szCs w:val="22"/>
          <w:lang w:val="de-DE"/>
        </w:rPr>
      </w:pPr>
      <w:r>
        <w:rPr>
          <w:rFonts w:ascii="Arial" w:hAnsi="Arial"/>
          <w:sz w:val="22"/>
          <w:szCs w:val="22"/>
          <w:lang w:val="de-DE"/>
        </w:rPr>
        <w:t>D</w:t>
      </w:r>
      <w:r w:rsidR="00C64C34">
        <w:rPr>
          <w:rFonts w:ascii="Arial" w:hAnsi="Arial"/>
          <w:sz w:val="22"/>
          <w:szCs w:val="22"/>
          <w:lang w:val="de-DE"/>
        </w:rPr>
        <w:t>er bisherige Anbieter</w:t>
      </w:r>
      <w:r w:rsidR="00597D1D">
        <w:rPr>
          <w:rFonts w:ascii="Arial" w:hAnsi="Arial"/>
          <w:sz w:val="22"/>
          <w:szCs w:val="22"/>
          <w:lang w:val="de-DE"/>
        </w:rPr>
        <w:t xml:space="preserve"> hat</w:t>
      </w:r>
      <w:r w:rsidR="00C64C34">
        <w:rPr>
          <w:rFonts w:ascii="Arial" w:hAnsi="Arial"/>
          <w:sz w:val="22"/>
          <w:szCs w:val="22"/>
          <w:lang w:val="de-DE"/>
        </w:rPr>
        <w:t xml:space="preserve"> den</w:t>
      </w:r>
      <w:r>
        <w:rPr>
          <w:rFonts w:ascii="Arial" w:hAnsi="Arial"/>
          <w:sz w:val="22"/>
          <w:szCs w:val="22"/>
          <w:lang w:val="de-DE"/>
        </w:rPr>
        <w:t xml:space="preserve"> Anschluss des Kunden gekündigt.</w:t>
      </w:r>
    </w:p>
    <w:p w14:paraId="5BC06369" w14:textId="76226094" w:rsidR="00C64C34" w:rsidRDefault="00404D9F" w:rsidP="00C64C34">
      <w:pPr>
        <w:numPr>
          <w:ilvl w:val="0"/>
          <w:numId w:val="5"/>
        </w:numPr>
        <w:spacing w:line="360" w:lineRule="exact"/>
        <w:rPr>
          <w:rFonts w:ascii="Arial" w:hAnsi="Arial"/>
          <w:sz w:val="22"/>
          <w:szCs w:val="22"/>
          <w:lang w:val="de-DE"/>
        </w:rPr>
      </w:pPr>
      <w:r>
        <w:rPr>
          <w:rFonts w:ascii="Arial" w:hAnsi="Arial"/>
          <w:sz w:val="22"/>
          <w:szCs w:val="22"/>
          <w:lang w:val="de-DE"/>
        </w:rPr>
        <w:t>D</w:t>
      </w:r>
      <w:r w:rsidR="00C64C34">
        <w:rPr>
          <w:rFonts w:ascii="Arial" w:hAnsi="Arial"/>
          <w:sz w:val="22"/>
          <w:szCs w:val="22"/>
          <w:lang w:val="de-DE"/>
        </w:rPr>
        <w:t>er Kunde</w:t>
      </w:r>
      <w:r>
        <w:rPr>
          <w:rFonts w:ascii="Arial" w:hAnsi="Arial"/>
          <w:sz w:val="22"/>
          <w:szCs w:val="22"/>
          <w:lang w:val="de-DE"/>
        </w:rPr>
        <w:t xml:space="preserve"> hat</w:t>
      </w:r>
      <w:r w:rsidR="00C64C34">
        <w:rPr>
          <w:rFonts w:ascii="Arial" w:hAnsi="Arial"/>
          <w:sz w:val="22"/>
          <w:szCs w:val="22"/>
          <w:lang w:val="de-DE"/>
        </w:rPr>
        <w:t xml:space="preserve"> den Anschluss selber beim b</w:t>
      </w:r>
      <w:r>
        <w:rPr>
          <w:rFonts w:ascii="Arial" w:hAnsi="Arial"/>
          <w:sz w:val="22"/>
          <w:szCs w:val="22"/>
          <w:lang w:val="de-DE"/>
        </w:rPr>
        <w:t xml:space="preserve">isherigen Anbieter gekündigt. </w:t>
      </w:r>
    </w:p>
    <w:p w14:paraId="7EB29D64" w14:textId="2D9170B9" w:rsidR="00C64C34" w:rsidRDefault="00404D9F" w:rsidP="00C64C34">
      <w:pPr>
        <w:numPr>
          <w:ilvl w:val="0"/>
          <w:numId w:val="5"/>
        </w:numPr>
        <w:spacing w:line="360" w:lineRule="exact"/>
        <w:rPr>
          <w:rFonts w:ascii="Arial" w:hAnsi="Arial"/>
          <w:sz w:val="22"/>
          <w:szCs w:val="22"/>
          <w:lang w:val="de-DE"/>
        </w:rPr>
      </w:pPr>
      <w:r>
        <w:rPr>
          <w:rFonts w:ascii="Arial" w:hAnsi="Arial"/>
          <w:sz w:val="22"/>
          <w:szCs w:val="22"/>
          <w:lang w:val="de-DE"/>
        </w:rPr>
        <w:t>D</w:t>
      </w:r>
      <w:r w:rsidR="00C64C34">
        <w:rPr>
          <w:rFonts w:ascii="Arial" w:hAnsi="Arial"/>
          <w:sz w:val="22"/>
          <w:szCs w:val="22"/>
          <w:lang w:val="de-DE"/>
        </w:rPr>
        <w:t>ie Vertragslaufzeit beim bisherigen Anbieter</w:t>
      </w:r>
      <w:r>
        <w:rPr>
          <w:rFonts w:ascii="Arial" w:hAnsi="Arial"/>
          <w:sz w:val="22"/>
          <w:szCs w:val="22"/>
          <w:lang w:val="de-DE"/>
        </w:rPr>
        <w:t xml:space="preserve"> endet bald</w:t>
      </w:r>
      <w:r w:rsidR="00C64C34">
        <w:rPr>
          <w:rFonts w:ascii="Arial" w:hAnsi="Arial"/>
          <w:sz w:val="22"/>
          <w:szCs w:val="22"/>
          <w:lang w:val="de-DE"/>
        </w:rPr>
        <w:t xml:space="preserve"> und</w:t>
      </w:r>
      <w:r>
        <w:rPr>
          <w:rFonts w:ascii="Arial" w:hAnsi="Arial"/>
          <w:sz w:val="22"/>
          <w:szCs w:val="22"/>
          <w:lang w:val="de-DE"/>
        </w:rPr>
        <w:t xml:space="preserve"> es droht</w:t>
      </w:r>
      <w:r w:rsidR="00C64C34">
        <w:rPr>
          <w:rFonts w:ascii="Arial" w:hAnsi="Arial"/>
          <w:sz w:val="22"/>
          <w:szCs w:val="22"/>
          <w:lang w:val="de-DE"/>
        </w:rPr>
        <w:t xml:space="preserve"> eine automatische Verlängerung der Vertragsbindung </w:t>
      </w:r>
      <w:r w:rsidR="00952F75">
        <w:rPr>
          <w:rFonts w:ascii="Arial" w:hAnsi="Arial"/>
          <w:sz w:val="22"/>
          <w:szCs w:val="22"/>
          <w:lang w:val="de-DE"/>
        </w:rPr>
        <w:t xml:space="preserve">von </w:t>
      </w:r>
      <w:r w:rsidR="00053952">
        <w:rPr>
          <w:rFonts w:ascii="Arial" w:hAnsi="Arial"/>
          <w:sz w:val="22"/>
          <w:szCs w:val="22"/>
          <w:lang w:val="de-DE"/>
        </w:rPr>
        <w:t xml:space="preserve">mindestens </w:t>
      </w:r>
      <w:r w:rsidR="00C64C34">
        <w:rPr>
          <w:rFonts w:ascii="Arial" w:hAnsi="Arial"/>
          <w:sz w:val="22"/>
          <w:szCs w:val="22"/>
          <w:lang w:val="de-DE"/>
        </w:rPr>
        <w:t>sechs Monate</w:t>
      </w:r>
      <w:r w:rsidR="00952F75">
        <w:rPr>
          <w:rFonts w:ascii="Arial" w:hAnsi="Arial"/>
          <w:sz w:val="22"/>
          <w:szCs w:val="22"/>
          <w:lang w:val="de-DE"/>
        </w:rPr>
        <w:t>n</w:t>
      </w:r>
      <w:r w:rsidR="00C64C34">
        <w:rPr>
          <w:rFonts w:ascii="Arial" w:hAnsi="Arial"/>
          <w:sz w:val="22"/>
          <w:szCs w:val="22"/>
          <w:lang w:val="de-DE"/>
        </w:rPr>
        <w:t xml:space="preserve"> über den geplanten Glasfaser-Bereitstellungstermin hinaus</w:t>
      </w:r>
      <w:r>
        <w:rPr>
          <w:rFonts w:ascii="Arial" w:hAnsi="Arial"/>
          <w:sz w:val="22"/>
          <w:szCs w:val="22"/>
          <w:lang w:val="de-DE"/>
        </w:rPr>
        <w:t>.</w:t>
      </w:r>
    </w:p>
    <w:p w14:paraId="5507D270" w14:textId="0BEEAB87" w:rsidR="00EC1EA2" w:rsidRPr="00EC1EA2" w:rsidRDefault="00C64C34" w:rsidP="00EC1EA2">
      <w:pPr>
        <w:numPr>
          <w:ilvl w:val="0"/>
          <w:numId w:val="5"/>
        </w:numPr>
        <w:spacing w:line="360" w:lineRule="exact"/>
        <w:rPr>
          <w:rFonts w:ascii="Arial" w:hAnsi="Arial"/>
          <w:sz w:val="22"/>
          <w:szCs w:val="22"/>
          <w:lang w:val="de-DE"/>
        </w:rPr>
      </w:pPr>
      <w:r>
        <w:rPr>
          <w:rFonts w:ascii="Arial" w:hAnsi="Arial"/>
          <w:sz w:val="22"/>
          <w:szCs w:val="22"/>
          <w:lang w:val="de-DE"/>
        </w:rPr>
        <w:t>Neukunden</w:t>
      </w:r>
      <w:r w:rsidR="00576004">
        <w:rPr>
          <w:rFonts w:ascii="Arial" w:hAnsi="Arial"/>
          <w:sz w:val="22"/>
          <w:szCs w:val="22"/>
          <w:lang w:val="de-DE"/>
        </w:rPr>
        <w:t>, die</w:t>
      </w:r>
      <w:r>
        <w:rPr>
          <w:rFonts w:ascii="Arial" w:hAnsi="Arial"/>
          <w:sz w:val="22"/>
          <w:szCs w:val="22"/>
          <w:lang w:val="de-DE"/>
        </w:rPr>
        <w:t xml:space="preserve"> mindestens sechs Monate vor dem geplanten Glasfaser-Bereitstellungstermin bereits TNG-Kunde werden </w:t>
      </w:r>
      <w:r w:rsidR="0034280F">
        <w:rPr>
          <w:rFonts w:ascii="Arial" w:hAnsi="Arial"/>
          <w:sz w:val="22"/>
          <w:szCs w:val="22"/>
          <w:lang w:val="de-DE"/>
        </w:rPr>
        <w:t>möchten</w:t>
      </w:r>
      <w:r>
        <w:rPr>
          <w:rFonts w:ascii="Arial" w:hAnsi="Arial"/>
          <w:sz w:val="22"/>
          <w:szCs w:val="22"/>
          <w:lang w:val="de-DE"/>
        </w:rPr>
        <w:t>.</w:t>
      </w:r>
    </w:p>
    <w:p w14:paraId="75756C4D" w14:textId="77777777" w:rsidR="00EC1EA2" w:rsidRDefault="00EC1EA2" w:rsidP="00C64C34">
      <w:pPr>
        <w:spacing w:line="360" w:lineRule="exact"/>
        <w:rPr>
          <w:rFonts w:ascii="Arial" w:hAnsi="Arial"/>
          <w:sz w:val="22"/>
          <w:szCs w:val="22"/>
          <w:lang w:val="de-DE"/>
        </w:rPr>
      </w:pPr>
    </w:p>
    <w:p w14:paraId="145BE0DE" w14:textId="07A3F0EB" w:rsidR="00C64C34" w:rsidRDefault="00EC1EA2" w:rsidP="00C64C34">
      <w:pPr>
        <w:spacing w:line="360" w:lineRule="exact"/>
        <w:rPr>
          <w:rFonts w:ascii="Arial" w:eastAsia="Arial" w:hAnsi="Arial" w:cs="Arial"/>
          <w:sz w:val="22"/>
          <w:szCs w:val="22"/>
          <w:lang w:val="de-DE"/>
        </w:rPr>
      </w:pPr>
      <w:r>
        <w:rPr>
          <w:rFonts w:ascii="Arial" w:hAnsi="Arial"/>
          <w:sz w:val="22"/>
          <w:szCs w:val="22"/>
          <w:lang w:val="de-DE"/>
        </w:rPr>
        <w:t xml:space="preserve">Der </w:t>
      </w:r>
      <w:r w:rsidR="00C64C34">
        <w:rPr>
          <w:rFonts w:ascii="Arial" w:hAnsi="Arial"/>
          <w:sz w:val="22"/>
          <w:szCs w:val="22"/>
          <w:lang w:val="de-DE"/>
        </w:rPr>
        <w:t xml:space="preserve">Übergangstarif beinhaltet eine Telefon-Flatrate ins deutsche Festnetz und eine Internet-Flatrate mit bis zu 16 MBit/s im Down- und bis zu 1 MBit/s im Upstream. </w:t>
      </w:r>
      <w:r w:rsidR="0034280F">
        <w:rPr>
          <w:rFonts w:ascii="Arial" w:hAnsi="Arial"/>
          <w:sz w:val="22"/>
          <w:szCs w:val="22"/>
          <w:lang w:val="de-DE"/>
        </w:rPr>
        <w:t xml:space="preserve">Die Kosten des </w:t>
      </w:r>
      <w:r w:rsidR="00C64C34">
        <w:rPr>
          <w:rFonts w:ascii="Arial" w:hAnsi="Arial"/>
          <w:sz w:val="22"/>
          <w:szCs w:val="22"/>
          <w:lang w:val="de-DE"/>
        </w:rPr>
        <w:t>Tarif</w:t>
      </w:r>
      <w:r w:rsidR="0034280F">
        <w:rPr>
          <w:rFonts w:ascii="Arial" w:hAnsi="Arial"/>
          <w:sz w:val="22"/>
          <w:szCs w:val="22"/>
          <w:lang w:val="de-DE"/>
        </w:rPr>
        <w:t xml:space="preserve">es betragen </w:t>
      </w:r>
      <w:r w:rsidR="00C64C34">
        <w:rPr>
          <w:rFonts w:ascii="Arial" w:hAnsi="Arial"/>
          <w:sz w:val="22"/>
          <w:szCs w:val="22"/>
          <w:lang w:val="de-DE"/>
        </w:rPr>
        <w:t>monatlich ab 2</w:t>
      </w:r>
      <w:r>
        <w:rPr>
          <w:rFonts w:ascii="Arial" w:hAnsi="Arial"/>
          <w:sz w:val="22"/>
          <w:szCs w:val="22"/>
          <w:lang w:val="de-DE"/>
        </w:rPr>
        <w:t>9,95 Euro</w:t>
      </w:r>
      <w:r w:rsidR="00C64C34">
        <w:rPr>
          <w:rFonts w:ascii="Arial" w:hAnsi="Arial"/>
          <w:sz w:val="22"/>
          <w:szCs w:val="22"/>
          <w:lang w:val="de-DE"/>
        </w:rPr>
        <w:t xml:space="preserve">. Weitere Informationen sind </w:t>
      </w:r>
      <w:r w:rsidR="0034280F">
        <w:rPr>
          <w:rFonts w:ascii="Arial" w:hAnsi="Arial"/>
          <w:sz w:val="22"/>
          <w:szCs w:val="22"/>
          <w:lang w:val="de-DE"/>
        </w:rPr>
        <w:t>auf</w:t>
      </w:r>
      <w:r w:rsidR="00C64C34">
        <w:rPr>
          <w:rFonts w:ascii="Arial" w:hAnsi="Arial"/>
          <w:sz w:val="22"/>
          <w:szCs w:val="22"/>
          <w:lang w:val="de-DE"/>
        </w:rPr>
        <w:t xml:space="preserve"> der Webseite </w:t>
      </w:r>
      <w:r w:rsidR="0034280F">
        <w:rPr>
          <w:rFonts w:ascii="Arial" w:hAnsi="Arial"/>
          <w:sz w:val="22"/>
          <w:szCs w:val="22"/>
          <w:lang w:val="de-DE"/>
        </w:rPr>
        <w:t xml:space="preserve">unter </w:t>
      </w:r>
      <w:hyperlink r:id="rId8" w:history="1">
        <w:r w:rsidR="000D610E">
          <w:rPr>
            <w:rFonts w:ascii="Arial" w:hAnsi="Arial"/>
            <w:sz w:val="22"/>
            <w:szCs w:val="22"/>
            <w:lang w:val="de-DE"/>
          </w:rPr>
          <w:t>www.tng.de</w:t>
        </w:r>
      </w:hyperlink>
      <w:r w:rsidR="008C1BDB" w:rsidRPr="001E56B6">
        <w:rPr>
          <w:rFonts w:ascii="Arial" w:hAnsi="Arial"/>
          <w:sz w:val="22"/>
          <w:szCs w:val="22"/>
          <w:lang w:val="de-DE"/>
        </w:rPr>
        <w:t xml:space="preserve"> </w:t>
      </w:r>
      <w:r w:rsidR="0034280F">
        <w:rPr>
          <w:rFonts w:ascii="Arial" w:hAnsi="Arial"/>
          <w:sz w:val="22"/>
          <w:szCs w:val="22"/>
          <w:lang w:val="de-DE"/>
        </w:rPr>
        <w:t>zu finden</w:t>
      </w:r>
      <w:r w:rsidR="00C64C34">
        <w:rPr>
          <w:rFonts w:ascii="Arial" w:hAnsi="Arial"/>
          <w:sz w:val="22"/>
          <w:szCs w:val="22"/>
          <w:lang w:val="de-DE"/>
        </w:rPr>
        <w:t>. Dort lässt sich auch das Antragsformular herunterladen.</w:t>
      </w:r>
    </w:p>
    <w:p w14:paraId="7A77F023" w14:textId="77777777" w:rsidR="00C64C34" w:rsidRDefault="00C64C34">
      <w:pPr>
        <w:spacing w:line="360" w:lineRule="exact"/>
        <w:rPr>
          <w:rFonts w:ascii="Arial" w:hAnsi="Arial"/>
          <w:sz w:val="22"/>
          <w:szCs w:val="22"/>
          <w:lang w:val="de-DE"/>
        </w:rPr>
      </w:pPr>
    </w:p>
    <w:p w14:paraId="571630E4" w14:textId="6E1E9C4B" w:rsidR="002103C7" w:rsidRDefault="002103C7">
      <w:pPr>
        <w:spacing w:line="360" w:lineRule="exact"/>
        <w:rPr>
          <w:rFonts w:ascii="Arial" w:eastAsia="Arial" w:hAnsi="Arial" w:cs="Arial"/>
          <w:sz w:val="22"/>
          <w:szCs w:val="22"/>
          <w:lang w:val="de-DE"/>
        </w:rPr>
      </w:pPr>
    </w:p>
    <w:p w14:paraId="0AFBAFC6" w14:textId="68A35464" w:rsidR="002103C7" w:rsidRDefault="002103C7">
      <w:pPr>
        <w:spacing w:line="360" w:lineRule="exact"/>
        <w:rPr>
          <w:rFonts w:ascii="Arial" w:eastAsia="Arial" w:hAnsi="Arial" w:cs="Arial"/>
          <w:sz w:val="22"/>
          <w:szCs w:val="22"/>
          <w:lang w:val="de-DE"/>
        </w:rPr>
      </w:pPr>
    </w:p>
    <w:p w14:paraId="46C0368E" w14:textId="77777777" w:rsidR="002103C7" w:rsidRDefault="002103C7">
      <w:pPr>
        <w:spacing w:line="360" w:lineRule="exact"/>
        <w:rPr>
          <w:rFonts w:ascii="Arial" w:eastAsia="Arial" w:hAnsi="Arial" w:cs="Arial"/>
          <w:sz w:val="22"/>
          <w:szCs w:val="22"/>
          <w:lang w:val="de-DE"/>
        </w:rPr>
      </w:pPr>
    </w:p>
    <w:p w14:paraId="442C218C" w14:textId="1104C650" w:rsidR="002103C7" w:rsidRDefault="002103C7">
      <w:pPr>
        <w:spacing w:line="360" w:lineRule="exact"/>
        <w:rPr>
          <w:rFonts w:ascii="Arial" w:eastAsia="Arial" w:hAnsi="Arial" w:cs="Arial"/>
          <w:sz w:val="22"/>
          <w:szCs w:val="22"/>
          <w:lang w:val="de-DE"/>
        </w:rPr>
      </w:pPr>
    </w:p>
    <w:p w14:paraId="7A035E0A" w14:textId="57AB9852" w:rsidR="00A601BE" w:rsidRPr="00302414" w:rsidRDefault="00302414">
      <w:pPr>
        <w:spacing w:line="360" w:lineRule="exact"/>
        <w:rPr>
          <w:rFonts w:ascii="Arial" w:eastAsia="Arial" w:hAnsi="Arial" w:cs="Arial"/>
          <w:b/>
          <w:sz w:val="22"/>
          <w:szCs w:val="22"/>
          <w:lang w:val="de-DE"/>
        </w:rPr>
      </w:pPr>
      <w:r w:rsidRPr="00302414">
        <w:rPr>
          <w:rFonts w:ascii="Arial" w:eastAsia="Arial" w:hAnsi="Arial" w:cs="Arial"/>
          <w:b/>
          <w:sz w:val="22"/>
          <w:szCs w:val="22"/>
          <w:lang w:val="de-DE"/>
        </w:rPr>
        <w:t xml:space="preserve">Bauzeitenplan </w:t>
      </w:r>
      <w:r>
        <w:rPr>
          <w:rFonts w:ascii="Arial" w:eastAsia="Arial" w:hAnsi="Arial" w:cs="Arial"/>
          <w:b/>
          <w:sz w:val="22"/>
          <w:szCs w:val="22"/>
          <w:lang w:val="de-DE"/>
        </w:rPr>
        <w:t xml:space="preserve">sieht </w:t>
      </w:r>
      <w:r w:rsidR="006761C2">
        <w:rPr>
          <w:rFonts w:ascii="Arial" w:eastAsia="Arial" w:hAnsi="Arial" w:cs="Arial"/>
          <w:b/>
          <w:sz w:val="22"/>
          <w:szCs w:val="22"/>
          <w:lang w:val="de-DE"/>
        </w:rPr>
        <w:t xml:space="preserve">Ausbauende bis 2021 vor </w:t>
      </w:r>
    </w:p>
    <w:p w14:paraId="51470344" w14:textId="211674A2" w:rsidR="002103C7" w:rsidRPr="00053952" w:rsidRDefault="00C433A4">
      <w:pPr>
        <w:spacing w:line="360" w:lineRule="exact"/>
        <w:rPr>
          <w:rFonts w:ascii="Arial" w:hAnsi="Arial"/>
          <w:sz w:val="22"/>
          <w:szCs w:val="22"/>
          <w:lang w:val="de-DE"/>
        </w:rPr>
      </w:pPr>
      <w:r>
        <w:rPr>
          <w:rFonts w:ascii="Arial" w:hAnsi="Arial"/>
          <w:sz w:val="22"/>
          <w:szCs w:val="22"/>
          <w:lang w:val="de-DE"/>
        </w:rPr>
        <w:t>„</w:t>
      </w:r>
      <w:r w:rsidR="00A30732">
        <w:rPr>
          <w:rFonts w:ascii="Arial" w:hAnsi="Arial"/>
          <w:sz w:val="22"/>
          <w:szCs w:val="22"/>
          <w:lang w:val="de-DE"/>
        </w:rPr>
        <w:t xml:space="preserve">Aus den Erfahrungen des </w:t>
      </w:r>
      <w:r w:rsidR="008472E4">
        <w:rPr>
          <w:rFonts w:ascii="Arial" w:hAnsi="Arial"/>
          <w:sz w:val="22"/>
          <w:szCs w:val="22"/>
          <w:lang w:val="de-DE"/>
        </w:rPr>
        <w:t>Großp</w:t>
      </w:r>
      <w:r w:rsidR="00A30732">
        <w:rPr>
          <w:rFonts w:ascii="Arial" w:hAnsi="Arial"/>
          <w:sz w:val="22"/>
          <w:szCs w:val="22"/>
          <w:lang w:val="de-DE"/>
        </w:rPr>
        <w:t>rojektes heraus haben wir den</w:t>
      </w:r>
      <w:r>
        <w:rPr>
          <w:rFonts w:ascii="Arial" w:hAnsi="Arial"/>
          <w:sz w:val="22"/>
          <w:szCs w:val="22"/>
          <w:lang w:val="de-DE"/>
        </w:rPr>
        <w:t xml:space="preserve"> Bauzeitenplan </w:t>
      </w:r>
      <w:r w:rsidR="00A30732">
        <w:rPr>
          <w:rFonts w:ascii="Arial" w:hAnsi="Arial"/>
          <w:sz w:val="22"/>
          <w:szCs w:val="22"/>
          <w:lang w:val="de-DE"/>
        </w:rPr>
        <w:t>angepasst</w:t>
      </w:r>
      <w:r w:rsidR="00806A6D">
        <w:rPr>
          <w:rFonts w:ascii="Arial" w:hAnsi="Arial"/>
          <w:sz w:val="22"/>
          <w:szCs w:val="22"/>
          <w:lang w:val="de-DE"/>
        </w:rPr>
        <w:t>“,</w:t>
      </w:r>
      <w:r w:rsidR="00A601BE" w:rsidRPr="00A601BE">
        <w:rPr>
          <w:rFonts w:ascii="Arial" w:hAnsi="Arial"/>
          <w:sz w:val="22"/>
          <w:szCs w:val="22"/>
          <w:lang w:val="de-DE"/>
        </w:rPr>
        <w:t xml:space="preserve"> </w:t>
      </w:r>
      <w:r w:rsidR="0034280F">
        <w:rPr>
          <w:rFonts w:ascii="Arial" w:hAnsi="Arial"/>
          <w:sz w:val="22"/>
          <w:szCs w:val="22"/>
          <w:lang w:val="de-DE"/>
        </w:rPr>
        <w:t>e</w:t>
      </w:r>
      <w:r w:rsidR="00A601BE">
        <w:rPr>
          <w:rFonts w:ascii="Arial" w:hAnsi="Arial"/>
          <w:sz w:val="22"/>
          <w:szCs w:val="22"/>
          <w:lang w:val="de-DE"/>
        </w:rPr>
        <w:t>rklärt Dr. Sven Willert, Geschäftsführer der TNG Stadtnetz GmbH (TNG).</w:t>
      </w:r>
      <w:r>
        <w:rPr>
          <w:rFonts w:ascii="Arial" w:hAnsi="Arial"/>
          <w:sz w:val="22"/>
          <w:szCs w:val="22"/>
          <w:lang w:val="de-DE"/>
        </w:rPr>
        <w:t xml:space="preserve"> </w:t>
      </w:r>
      <w:r w:rsidR="00352763">
        <w:rPr>
          <w:rFonts w:ascii="Arial" w:hAnsi="Arial"/>
          <w:sz w:val="22"/>
          <w:szCs w:val="22"/>
          <w:lang w:val="de-DE"/>
        </w:rPr>
        <w:t>„</w:t>
      </w:r>
      <w:r>
        <w:rPr>
          <w:rFonts w:ascii="Arial" w:hAnsi="Arial"/>
          <w:sz w:val="22"/>
          <w:szCs w:val="22"/>
          <w:lang w:val="de-DE"/>
        </w:rPr>
        <w:t xml:space="preserve">Viele Kunden werden ihren Anschluss bereits in den kommenden Monaten voll nutzen können und die Baumaßnahmen werden 2021 vollständig abgeschlossen sein. Da die Vermarktung </w:t>
      </w:r>
      <w:r w:rsidR="00E7557E">
        <w:rPr>
          <w:rFonts w:ascii="Arial" w:hAnsi="Arial"/>
          <w:sz w:val="22"/>
          <w:szCs w:val="22"/>
          <w:lang w:val="de-DE"/>
        </w:rPr>
        <w:t>auf der Zielgeraden</w:t>
      </w:r>
      <w:r>
        <w:rPr>
          <w:rFonts w:ascii="Arial" w:hAnsi="Arial"/>
          <w:sz w:val="22"/>
          <w:szCs w:val="22"/>
          <w:lang w:val="de-DE"/>
        </w:rPr>
        <w:t xml:space="preserve"> ist, die </w:t>
      </w:r>
      <w:r w:rsidR="001777A4">
        <w:rPr>
          <w:rFonts w:ascii="Arial" w:hAnsi="Arial"/>
          <w:sz w:val="22"/>
          <w:szCs w:val="22"/>
          <w:lang w:val="de-DE"/>
        </w:rPr>
        <w:t>Netzp</w:t>
      </w:r>
      <w:r>
        <w:rPr>
          <w:rFonts w:ascii="Arial" w:hAnsi="Arial"/>
          <w:sz w:val="22"/>
          <w:szCs w:val="22"/>
          <w:lang w:val="de-DE"/>
        </w:rPr>
        <w:t xml:space="preserve">lanung an die aktuellen Rahmenbedingungen angepasst wurde und der gegenwärtige Baufortschritt sehr gut ist, </w:t>
      </w:r>
      <w:r w:rsidR="001777A4">
        <w:rPr>
          <w:rFonts w:ascii="Arial" w:hAnsi="Arial"/>
          <w:sz w:val="22"/>
          <w:szCs w:val="22"/>
          <w:lang w:val="de-DE"/>
        </w:rPr>
        <w:t>gehen wir davon aus</w:t>
      </w:r>
      <w:r w:rsidR="0034280F">
        <w:rPr>
          <w:rFonts w:ascii="Arial" w:hAnsi="Arial"/>
          <w:sz w:val="22"/>
          <w:szCs w:val="22"/>
          <w:lang w:val="de-DE"/>
        </w:rPr>
        <w:t>,</w:t>
      </w:r>
      <w:r w:rsidR="001777A4">
        <w:rPr>
          <w:rFonts w:ascii="Arial" w:hAnsi="Arial"/>
          <w:sz w:val="22"/>
          <w:szCs w:val="22"/>
          <w:lang w:val="de-DE"/>
        </w:rPr>
        <w:t xml:space="preserve"> diesen Plan ein</w:t>
      </w:r>
      <w:r w:rsidR="004B45F6">
        <w:rPr>
          <w:rFonts w:ascii="Arial" w:hAnsi="Arial"/>
          <w:sz w:val="22"/>
          <w:szCs w:val="22"/>
          <w:lang w:val="de-DE"/>
        </w:rPr>
        <w:t>zuhalten.“</w:t>
      </w:r>
    </w:p>
    <w:p w14:paraId="2C552DC2" w14:textId="77777777" w:rsidR="002103C7" w:rsidRDefault="002103C7">
      <w:pPr>
        <w:spacing w:line="360" w:lineRule="exact"/>
        <w:rPr>
          <w:rFonts w:ascii="Arial" w:eastAsia="Arial" w:hAnsi="Arial" w:cs="Arial"/>
          <w:sz w:val="22"/>
          <w:szCs w:val="22"/>
          <w:lang w:val="de-DE"/>
        </w:rPr>
      </w:pPr>
    </w:p>
    <w:p w14:paraId="5AC92E16" w14:textId="2DCDBF18" w:rsidR="002103C7" w:rsidRDefault="00C433A4" w:rsidP="007D2921">
      <w:pPr>
        <w:spacing w:line="360" w:lineRule="exact"/>
        <w:rPr>
          <w:rFonts w:ascii="Arial" w:eastAsia="Arial" w:hAnsi="Arial" w:cs="Arial"/>
          <w:sz w:val="22"/>
          <w:szCs w:val="22"/>
          <w:lang w:val="de-DE"/>
        </w:rPr>
      </w:pPr>
      <w:r>
        <w:rPr>
          <w:rFonts w:ascii="Arial" w:hAnsi="Arial"/>
          <w:sz w:val="22"/>
          <w:szCs w:val="22"/>
          <w:lang w:val="de-DE"/>
        </w:rPr>
        <w:t>Den Vertretern des Breitbandnetzinfrastrukturausschusses</w:t>
      </w:r>
      <w:r w:rsidR="00251CCC">
        <w:rPr>
          <w:rFonts w:ascii="Arial" w:hAnsi="Arial"/>
          <w:sz w:val="22"/>
          <w:szCs w:val="22"/>
          <w:lang w:val="de-DE"/>
        </w:rPr>
        <w:t xml:space="preserve"> (BIA)</w:t>
      </w:r>
      <w:r>
        <w:rPr>
          <w:rFonts w:ascii="Arial" w:hAnsi="Arial"/>
          <w:sz w:val="22"/>
          <w:szCs w:val="22"/>
          <w:lang w:val="de-DE"/>
        </w:rPr>
        <w:t xml:space="preserve"> </w:t>
      </w:r>
      <w:r w:rsidR="00251CCC">
        <w:rPr>
          <w:rFonts w:ascii="Arial" w:hAnsi="Arial"/>
          <w:sz w:val="22"/>
          <w:szCs w:val="22"/>
          <w:lang w:val="de-DE"/>
        </w:rPr>
        <w:t xml:space="preserve">wurde in ihrer heutigen Sitzung </w:t>
      </w:r>
      <w:r>
        <w:rPr>
          <w:rFonts w:ascii="Arial" w:hAnsi="Arial"/>
          <w:sz w:val="22"/>
          <w:szCs w:val="22"/>
          <w:lang w:val="de-DE"/>
        </w:rPr>
        <w:t>der neue Bauzeitenplan vorgestellt</w:t>
      </w:r>
      <w:r w:rsidR="009C58E3">
        <w:rPr>
          <w:rFonts w:ascii="Arial" w:hAnsi="Arial"/>
          <w:sz w:val="22"/>
          <w:szCs w:val="22"/>
          <w:lang w:val="de-DE"/>
        </w:rPr>
        <w:t xml:space="preserve">, der entsprechend der Entwicklungen bezüglich </w:t>
      </w:r>
      <w:r w:rsidR="000D610E">
        <w:rPr>
          <w:rFonts w:ascii="Arial" w:hAnsi="Arial"/>
          <w:sz w:val="22"/>
          <w:szCs w:val="22"/>
          <w:lang w:val="de-DE"/>
        </w:rPr>
        <w:t xml:space="preserve">der </w:t>
      </w:r>
      <w:r w:rsidR="009C58E3">
        <w:rPr>
          <w:rFonts w:ascii="Arial" w:hAnsi="Arial"/>
          <w:sz w:val="22"/>
          <w:szCs w:val="22"/>
          <w:lang w:val="de-DE"/>
        </w:rPr>
        <w:t>Vorvermarktung</w:t>
      </w:r>
      <w:r w:rsidR="000D610E">
        <w:rPr>
          <w:rFonts w:ascii="Arial" w:hAnsi="Arial"/>
          <w:sz w:val="22"/>
          <w:szCs w:val="22"/>
          <w:lang w:val="de-DE"/>
        </w:rPr>
        <w:t>en</w:t>
      </w:r>
      <w:r w:rsidR="009C58E3">
        <w:rPr>
          <w:rFonts w:ascii="Arial" w:hAnsi="Arial"/>
          <w:sz w:val="22"/>
          <w:szCs w:val="22"/>
          <w:lang w:val="de-DE"/>
        </w:rPr>
        <w:t xml:space="preserve">, Ausschreibungen, Genehmigungsverfahren und </w:t>
      </w:r>
      <w:r w:rsidR="000D610E">
        <w:rPr>
          <w:rFonts w:ascii="Arial" w:hAnsi="Arial"/>
          <w:sz w:val="22"/>
          <w:szCs w:val="22"/>
          <w:lang w:val="de-DE"/>
        </w:rPr>
        <w:t xml:space="preserve">des </w:t>
      </w:r>
      <w:r w:rsidR="009C58E3">
        <w:rPr>
          <w:rFonts w:ascii="Arial" w:hAnsi="Arial"/>
          <w:sz w:val="22"/>
          <w:szCs w:val="22"/>
          <w:lang w:val="de-DE"/>
        </w:rPr>
        <w:t>Bau</w:t>
      </w:r>
      <w:r w:rsidR="000D610E">
        <w:rPr>
          <w:rFonts w:ascii="Arial" w:hAnsi="Arial"/>
          <w:sz w:val="22"/>
          <w:szCs w:val="22"/>
          <w:lang w:val="de-DE"/>
        </w:rPr>
        <w:t>s</w:t>
      </w:r>
      <w:r w:rsidR="009C58E3">
        <w:rPr>
          <w:rFonts w:ascii="Arial" w:hAnsi="Arial"/>
          <w:sz w:val="22"/>
          <w:szCs w:val="22"/>
          <w:lang w:val="de-DE"/>
        </w:rPr>
        <w:t xml:space="preserve"> angepasst wurde</w:t>
      </w:r>
      <w:r>
        <w:rPr>
          <w:rFonts w:ascii="Arial" w:hAnsi="Arial"/>
          <w:sz w:val="22"/>
          <w:szCs w:val="22"/>
          <w:lang w:val="de-DE"/>
        </w:rPr>
        <w:t xml:space="preserve">. </w:t>
      </w:r>
      <w:r w:rsidR="00550657">
        <w:rPr>
          <w:rFonts w:ascii="Arial" w:hAnsi="Arial"/>
          <w:sz w:val="22"/>
          <w:szCs w:val="22"/>
          <w:lang w:val="de-DE"/>
        </w:rPr>
        <w:t>Dieser sieht vor</w:t>
      </w:r>
      <w:r>
        <w:rPr>
          <w:rFonts w:ascii="Arial" w:hAnsi="Arial"/>
          <w:sz w:val="22"/>
          <w:szCs w:val="22"/>
          <w:lang w:val="de-DE"/>
        </w:rPr>
        <w:t>:</w:t>
      </w:r>
      <w:r w:rsidR="003D09F2">
        <w:rPr>
          <w:rFonts w:ascii="Arial" w:hAnsi="Arial"/>
          <w:sz w:val="22"/>
          <w:szCs w:val="22"/>
          <w:lang w:val="de-DE"/>
        </w:rPr>
        <w:br/>
      </w:r>
    </w:p>
    <w:p w14:paraId="499CBF66" w14:textId="6A653578" w:rsidR="002103C7" w:rsidRDefault="00E4176E" w:rsidP="00CA3578">
      <w:pPr>
        <w:pStyle w:val="Listenabsatz"/>
        <w:numPr>
          <w:ilvl w:val="0"/>
          <w:numId w:val="4"/>
        </w:numPr>
        <w:spacing w:after="0" w:line="360" w:lineRule="exact"/>
        <w:ind w:left="686" w:hanging="329"/>
      </w:pPr>
      <w:r>
        <w:rPr>
          <w:rFonts w:ascii="Arial" w:hAnsi="Arial"/>
        </w:rPr>
        <w:t>I</w:t>
      </w:r>
      <w:r w:rsidR="00C433A4" w:rsidRPr="00925E55">
        <w:rPr>
          <w:rFonts w:ascii="Arial" w:hAnsi="Arial"/>
        </w:rPr>
        <w:t>n einem Jahr</w:t>
      </w:r>
      <w:r w:rsidR="00C433A4">
        <w:rPr>
          <w:rFonts w:ascii="Arial" w:hAnsi="Arial"/>
        </w:rPr>
        <w:t xml:space="preserve"> werden über </w:t>
      </w:r>
      <w:r w:rsidR="009C58E3">
        <w:rPr>
          <w:rFonts w:ascii="Arial" w:hAnsi="Arial"/>
        </w:rPr>
        <w:t>5.0</w:t>
      </w:r>
      <w:r w:rsidR="00C433A4">
        <w:rPr>
          <w:rFonts w:ascii="Arial" w:hAnsi="Arial"/>
        </w:rPr>
        <w:t>0</w:t>
      </w:r>
      <w:r w:rsidR="000D610E">
        <w:rPr>
          <w:rFonts w:ascii="Arial" w:hAnsi="Arial"/>
        </w:rPr>
        <w:t>0</w:t>
      </w:r>
      <w:r w:rsidR="003D09F2">
        <w:rPr>
          <w:rFonts w:ascii="Arial" w:hAnsi="Arial"/>
        </w:rPr>
        <w:t xml:space="preserve"> </w:t>
      </w:r>
      <w:r w:rsidR="009C58E3">
        <w:rPr>
          <w:rFonts w:ascii="Arial" w:hAnsi="Arial"/>
        </w:rPr>
        <w:t>Glasfaseranschlüsse aktiv sein</w:t>
      </w:r>
      <w:r>
        <w:rPr>
          <w:rFonts w:ascii="Arial" w:hAnsi="Arial"/>
        </w:rPr>
        <w:t>.</w:t>
      </w:r>
    </w:p>
    <w:p w14:paraId="5738C0CE" w14:textId="3DB17AA4" w:rsidR="003D09F2" w:rsidRDefault="009C58E3" w:rsidP="003D09F2">
      <w:pPr>
        <w:pStyle w:val="Listenabsatz"/>
        <w:numPr>
          <w:ilvl w:val="0"/>
          <w:numId w:val="4"/>
        </w:numPr>
        <w:spacing w:after="0" w:line="360" w:lineRule="exact"/>
        <w:ind w:left="686" w:hanging="329"/>
      </w:pPr>
      <w:r>
        <w:rPr>
          <w:rFonts w:ascii="Arial" w:hAnsi="Arial"/>
        </w:rPr>
        <w:t>Die weiteren Anschlüsse werden sukzessiv erstellt.</w:t>
      </w:r>
    </w:p>
    <w:p w14:paraId="6005ED5C" w14:textId="5CBAB5C0" w:rsidR="003D09F2" w:rsidRPr="009C58E3" w:rsidRDefault="00E4176E" w:rsidP="003D09F2">
      <w:pPr>
        <w:pStyle w:val="Listenabsatz"/>
        <w:numPr>
          <w:ilvl w:val="0"/>
          <w:numId w:val="4"/>
        </w:numPr>
        <w:spacing w:after="0" w:line="360" w:lineRule="exact"/>
        <w:ind w:left="686" w:hanging="329"/>
      </w:pPr>
      <w:r w:rsidRPr="003D09F2">
        <w:rPr>
          <w:rFonts w:ascii="Arial" w:hAnsi="Arial"/>
        </w:rPr>
        <w:t>B</w:t>
      </w:r>
      <w:r w:rsidR="00C433A4" w:rsidRPr="003D09F2">
        <w:rPr>
          <w:rFonts w:ascii="Arial" w:hAnsi="Arial"/>
        </w:rPr>
        <w:t xml:space="preserve">is Dezember 2021 </w:t>
      </w:r>
      <w:r w:rsidR="009C58E3">
        <w:rPr>
          <w:rFonts w:ascii="Arial" w:hAnsi="Arial"/>
        </w:rPr>
        <w:t>sollen alle Endkunden über aktive Glasfaseranschlüsse verfügen können.</w:t>
      </w:r>
    </w:p>
    <w:p w14:paraId="3A946E8B" w14:textId="01DB6E3B" w:rsidR="009C58E3" w:rsidRDefault="009C58E3" w:rsidP="003D09F2">
      <w:pPr>
        <w:pStyle w:val="Listenabsatz"/>
        <w:numPr>
          <w:ilvl w:val="0"/>
          <w:numId w:val="4"/>
        </w:numPr>
        <w:spacing w:after="0" w:line="360" w:lineRule="exact"/>
        <w:ind w:left="686" w:hanging="329"/>
      </w:pPr>
      <w:r>
        <w:rPr>
          <w:rFonts w:ascii="Arial" w:hAnsi="Arial"/>
        </w:rPr>
        <w:t>Insgesamt werden ca. 15.000 bis 25.000 Hausanschlüsse erstellt.</w:t>
      </w:r>
    </w:p>
    <w:p w14:paraId="7DDF31C4" w14:textId="2472B7E7" w:rsidR="007D2921" w:rsidRPr="003D09F2" w:rsidRDefault="007D2921" w:rsidP="003D09F2">
      <w:pPr>
        <w:pStyle w:val="Listenabsatz"/>
        <w:spacing w:after="0" w:line="360" w:lineRule="exact"/>
        <w:ind w:left="686"/>
        <w:rPr>
          <w:rFonts w:ascii="Arial" w:hAnsi="Arial" w:cs="Arial"/>
        </w:rPr>
      </w:pPr>
    </w:p>
    <w:p w14:paraId="54D9514C" w14:textId="00D4C3B4" w:rsidR="002103C7" w:rsidRDefault="00C433A4">
      <w:pPr>
        <w:spacing w:line="360" w:lineRule="exact"/>
        <w:rPr>
          <w:rFonts w:ascii="Arial" w:eastAsia="Arial" w:hAnsi="Arial" w:cs="Arial"/>
          <w:b/>
          <w:bCs/>
          <w:sz w:val="22"/>
          <w:szCs w:val="22"/>
          <w:lang w:val="de-DE"/>
        </w:rPr>
      </w:pPr>
      <w:r>
        <w:rPr>
          <w:rFonts w:ascii="Arial" w:hAnsi="Arial"/>
          <w:b/>
          <w:bCs/>
          <w:sz w:val="22"/>
          <w:szCs w:val="22"/>
          <w:lang w:val="de-DE"/>
        </w:rPr>
        <w:t>Einführung Glasfaser-</w:t>
      </w:r>
      <w:r w:rsidR="00AC5623">
        <w:rPr>
          <w:rFonts w:ascii="Arial" w:hAnsi="Arial"/>
          <w:b/>
          <w:bCs/>
          <w:sz w:val="22"/>
          <w:szCs w:val="22"/>
          <w:lang w:val="de-DE"/>
        </w:rPr>
        <w:t>A</w:t>
      </w:r>
      <w:r w:rsidR="0065342F">
        <w:rPr>
          <w:rFonts w:ascii="Arial" w:hAnsi="Arial"/>
          <w:b/>
          <w:bCs/>
          <w:sz w:val="22"/>
          <w:szCs w:val="22"/>
          <w:lang w:val="de-DE"/>
        </w:rPr>
        <w:t>usbaua</w:t>
      </w:r>
      <w:r w:rsidR="00AC5623">
        <w:rPr>
          <w:rFonts w:ascii="Arial" w:hAnsi="Arial"/>
          <w:b/>
          <w:bCs/>
          <w:sz w:val="22"/>
          <w:szCs w:val="22"/>
          <w:lang w:val="de-DE"/>
        </w:rPr>
        <w:t>tlas</w:t>
      </w:r>
    </w:p>
    <w:p w14:paraId="3010C426" w14:textId="73467CFA" w:rsidR="002103C7" w:rsidRDefault="00B64125">
      <w:pPr>
        <w:spacing w:line="360" w:lineRule="exact"/>
        <w:rPr>
          <w:rFonts w:ascii="Arial" w:hAnsi="Arial"/>
          <w:sz w:val="22"/>
          <w:szCs w:val="22"/>
          <w:lang w:val="de-DE"/>
        </w:rPr>
      </w:pPr>
      <w:r>
        <w:rPr>
          <w:rFonts w:ascii="Arial" w:hAnsi="Arial"/>
          <w:sz w:val="22"/>
          <w:szCs w:val="22"/>
          <w:lang w:val="de-DE"/>
        </w:rPr>
        <w:t>Für Kunden, die sich über den weiteren Baufortschritt informieren möchten, stellt TNG auf seiner Homepage einen Glasfaser-A</w:t>
      </w:r>
      <w:r w:rsidR="0065342F">
        <w:rPr>
          <w:rFonts w:ascii="Arial" w:hAnsi="Arial"/>
          <w:sz w:val="22"/>
          <w:szCs w:val="22"/>
          <w:lang w:val="de-DE"/>
        </w:rPr>
        <w:t>usbau</w:t>
      </w:r>
      <w:r w:rsidR="006933C5">
        <w:rPr>
          <w:rFonts w:ascii="Arial" w:hAnsi="Arial"/>
          <w:sz w:val="22"/>
          <w:szCs w:val="22"/>
          <w:lang w:val="de-DE"/>
        </w:rPr>
        <w:t>a</w:t>
      </w:r>
      <w:r>
        <w:rPr>
          <w:rFonts w:ascii="Arial" w:hAnsi="Arial"/>
          <w:sz w:val="22"/>
          <w:szCs w:val="22"/>
          <w:lang w:val="de-DE"/>
        </w:rPr>
        <w:t xml:space="preserve">tlas zur Verfügung. Unter </w:t>
      </w:r>
      <w:hyperlink r:id="rId9" w:history="1">
        <w:r w:rsidRPr="001E56B6">
          <w:rPr>
            <w:rFonts w:ascii="Arial" w:hAnsi="Arial"/>
            <w:sz w:val="22"/>
            <w:szCs w:val="22"/>
            <w:lang w:val="de-DE"/>
          </w:rPr>
          <w:t>www.tng.de/ostholstein</w:t>
        </w:r>
      </w:hyperlink>
      <w:r>
        <w:rPr>
          <w:rFonts w:ascii="Arial" w:hAnsi="Arial"/>
          <w:sz w:val="22"/>
          <w:szCs w:val="22"/>
          <w:lang w:val="de-DE"/>
        </w:rPr>
        <w:t xml:space="preserve"> können sie für ihre </w:t>
      </w:r>
      <w:r w:rsidR="00A209BE">
        <w:rPr>
          <w:rFonts w:ascii="Arial" w:hAnsi="Arial"/>
          <w:sz w:val="22"/>
          <w:szCs w:val="22"/>
          <w:lang w:val="de-DE"/>
        </w:rPr>
        <w:t xml:space="preserve">jeweilige </w:t>
      </w:r>
      <w:r>
        <w:rPr>
          <w:rFonts w:ascii="Arial" w:hAnsi="Arial"/>
          <w:sz w:val="22"/>
          <w:szCs w:val="22"/>
          <w:lang w:val="de-DE"/>
        </w:rPr>
        <w:t xml:space="preserve">Adresse Informationen zur aktuellen Bauphase und über geplante Fertigstellungstermine abrufen. Kunden erhalten die Zugangsdaten zu diesem Informationssystem in Kürze per Post. </w:t>
      </w:r>
    </w:p>
    <w:p w14:paraId="77D04879" w14:textId="77777777" w:rsidR="00F7684D" w:rsidRDefault="00F7684D">
      <w:pPr>
        <w:spacing w:line="360" w:lineRule="exact"/>
        <w:rPr>
          <w:rFonts w:ascii="Arial" w:hAnsi="Arial"/>
          <w:sz w:val="22"/>
          <w:szCs w:val="22"/>
          <w:lang w:val="de-DE"/>
        </w:rPr>
      </w:pPr>
    </w:p>
    <w:p w14:paraId="0E41C318" w14:textId="215F8BEC" w:rsidR="002103C7" w:rsidRPr="002667C4" w:rsidRDefault="002667C4">
      <w:pPr>
        <w:spacing w:line="360" w:lineRule="exact"/>
        <w:rPr>
          <w:rFonts w:ascii="Arial" w:eastAsia="Arial" w:hAnsi="Arial" w:cs="Arial"/>
          <w:b/>
          <w:sz w:val="22"/>
          <w:szCs w:val="22"/>
          <w:lang w:val="de-DE"/>
        </w:rPr>
      </w:pPr>
      <w:r w:rsidRPr="002667C4">
        <w:rPr>
          <w:rFonts w:ascii="Arial" w:eastAsia="Arial" w:hAnsi="Arial" w:cs="Arial"/>
          <w:b/>
          <w:sz w:val="22"/>
          <w:szCs w:val="22"/>
          <w:lang w:val="de-DE"/>
        </w:rPr>
        <w:t>Aktueller Stand Glasfaserausbau Ostholstein</w:t>
      </w:r>
    </w:p>
    <w:p w14:paraId="3C8D6851" w14:textId="418DEFBF" w:rsidR="004C54E4" w:rsidRDefault="004C54E4" w:rsidP="004C54E4">
      <w:pPr>
        <w:spacing w:line="360" w:lineRule="exact"/>
        <w:rPr>
          <w:rFonts w:ascii="Arial" w:eastAsia="Arial" w:hAnsi="Arial" w:cs="Arial"/>
          <w:sz w:val="22"/>
          <w:szCs w:val="22"/>
          <w:lang w:val="de-DE"/>
        </w:rPr>
      </w:pPr>
      <w:r>
        <w:rPr>
          <w:rFonts w:ascii="Arial" w:hAnsi="Arial"/>
          <w:sz w:val="22"/>
          <w:szCs w:val="22"/>
          <w:lang w:val="de-DE"/>
        </w:rPr>
        <w:t>Das kommunale</w:t>
      </w:r>
      <w:r w:rsidR="000E630B">
        <w:rPr>
          <w:rFonts w:ascii="Arial" w:hAnsi="Arial"/>
          <w:sz w:val="22"/>
          <w:szCs w:val="22"/>
          <w:lang w:val="de-DE"/>
        </w:rPr>
        <w:t xml:space="preserve"> Zukunftsprojekt</w:t>
      </w:r>
      <w:r>
        <w:rPr>
          <w:rFonts w:ascii="Arial" w:hAnsi="Arial"/>
          <w:sz w:val="22"/>
          <w:szCs w:val="22"/>
          <w:lang w:val="de-DE"/>
        </w:rPr>
        <w:t xml:space="preserve"> </w:t>
      </w:r>
      <w:r w:rsidR="0034280F">
        <w:rPr>
          <w:rFonts w:ascii="Arial" w:hAnsi="Arial"/>
          <w:sz w:val="22"/>
          <w:szCs w:val="22"/>
          <w:lang w:val="de-DE"/>
        </w:rPr>
        <w:t>„</w:t>
      </w:r>
      <w:r>
        <w:rPr>
          <w:rFonts w:ascii="Arial" w:hAnsi="Arial"/>
          <w:sz w:val="22"/>
          <w:szCs w:val="22"/>
          <w:lang w:val="de-DE"/>
        </w:rPr>
        <w:t>GO! Glasfaserausbau Ostholstein</w:t>
      </w:r>
      <w:r w:rsidR="0034280F">
        <w:rPr>
          <w:rFonts w:ascii="Arial" w:hAnsi="Arial"/>
          <w:sz w:val="22"/>
          <w:szCs w:val="22"/>
          <w:lang w:val="de-DE"/>
        </w:rPr>
        <w:t>“</w:t>
      </w:r>
      <w:r>
        <w:rPr>
          <w:rFonts w:ascii="Arial" w:hAnsi="Arial"/>
          <w:sz w:val="22"/>
          <w:szCs w:val="22"/>
          <w:lang w:val="de-DE"/>
        </w:rPr>
        <w:t xml:space="preserve"> schreitet voran. Am 10. März </w:t>
      </w:r>
      <w:r w:rsidR="0034280F">
        <w:rPr>
          <w:rFonts w:ascii="Arial" w:hAnsi="Arial"/>
          <w:sz w:val="22"/>
          <w:szCs w:val="22"/>
          <w:lang w:val="de-DE"/>
        </w:rPr>
        <w:t>endete</w:t>
      </w:r>
      <w:r>
        <w:rPr>
          <w:rFonts w:ascii="Arial" w:hAnsi="Arial"/>
          <w:sz w:val="22"/>
          <w:szCs w:val="22"/>
          <w:lang w:val="de-DE"/>
        </w:rPr>
        <w:t xml:space="preserve"> die Vorvermarktung für die Gemeinde Großenbrode. </w:t>
      </w:r>
      <w:r w:rsidR="00C474F6">
        <w:rPr>
          <w:rFonts w:ascii="Arial" w:hAnsi="Arial"/>
          <w:sz w:val="22"/>
          <w:szCs w:val="22"/>
          <w:lang w:val="de-DE"/>
        </w:rPr>
        <w:t>Gleichzeitig hat</w:t>
      </w:r>
      <w:r>
        <w:rPr>
          <w:rFonts w:ascii="Arial" w:hAnsi="Arial"/>
          <w:sz w:val="22"/>
          <w:szCs w:val="22"/>
          <w:lang w:val="de-DE"/>
        </w:rPr>
        <w:t xml:space="preserve"> der Aktionszeitraum für einen kostenlosen Glasfaseranschluss im ersten von drei Aktionsgebieten auf Fehmarn</w:t>
      </w:r>
      <w:r w:rsidR="00C474F6">
        <w:rPr>
          <w:rFonts w:ascii="Arial" w:hAnsi="Arial"/>
          <w:sz w:val="22"/>
          <w:szCs w:val="22"/>
          <w:lang w:val="de-DE"/>
        </w:rPr>
        <w:t xml:space="preserve"> begonnen</w:t>
      </w:r>
      <w:r>
        <w:rPr>
          <w:rFonts w:ascii="Arial" w:hAnsi="Arial"/>
          <w:sz w:val="22"/>
          <w:szCs w:val="22"/>
          <w:lang w:val="de-DE"/>
        </w:rPr>
        <w:t xml:space="preserve">. Außerdem haben Bürgerinnen und Bürger </w:t>
      </w:r>
      <w:r w:rsidR="00C74E13">
        <w:rPr>
          <w:rFonts w:ascii="Arial" w:hAnsi="Arial"/>
          <w:sz w:val="22"/>
          <w:szCs w:val="22"/>
          <w:lang w:val="de-DE"/>
        </w:rPr>
        <w:t>von</w:t>
      </w:r>
      <w:r>
        <w:rPr>
          <w:rFonts w:ascii="Arial" w:hAnsi="Arial"/>
          <w:sz w:val="22"/>
          <w:szCs w:val="22"/>
          <w:lang w:val="de-DE"/>
        </w:rPr>
        <w:t xml:space="preserve"> Lensahn und Ratekau noch bis zum 7. April die Gelegenheit, mit ihrem Vertragsabschluss zum Gelingen des Solidarprojektes beizutragen.</w:t>
      </w:r>
      <w:r w:rsidR="00FE4E76">
        <w:rPr>
          <w:rFonts w:ascii="Arial" w:hAnsi="Arial"/>
          <w:sz w:val="22"/>
          <w:szCs w:val="22"/>
          <w:lang w:val="de-DE"/>
        </w:rPr>
        <w:t xml:space="preserve"> </w:t>
      </w:r>
    </w:p>
    <w:p w14:paraId="17E7B0F6" w14:textId="77777777" w:rsidR="004C54E4" w:rsidRDefault="004C54E4" w:rsidP="004C54E4">
      <w:pPr>
        <w:spacing w:line="360" w:lineRule="exact"/>
        <w:rPr>
          <w:rFonts w:ascii="Arial" w:eastAsia="Arial" w:hAnsi="Arial" w:cs="Arial"/>
          <w:sz w:val="22"/>
          <w:szCs w:val="22"/>
          <w:lang w:val="de-DE"/>
        </w:rPr>
      </w:pPr>
    </w:p>
    <w:p w14:paraId="307D9E0B" w14:textId="77777777" w:rsidR="00AA6F0C" w:rsidRDefault="00AA6F0C" w:rsidP="004C54E4">
      <w:pPr>
        <w:spacing w:line="360" w:lineRule="exact"/>
        <w:rPr>
          <w:rFonts w:ascii="Arial" w:hAnsi="Arial"/>
          <w:sz w:val="22"/>
          <w:szCs w:val="22"/>
          <w:lang w:val="de-DE"/>
        </w:rPr>
      </w:pPr>
    </w:p>
    <w:p w14:paraId="475302C5" w14:textId="77777777" w:rsidR="00AA6F0C" w:rsidRDefault="00AA6F0C" w:rsidP="004C54E4">
      <w:pPr>
        <w:spacing w:line="360" w:lineRule="exact"/>
        <w:rPr>
          <w:rFonts w:ascii="Arial" w:hAnsi="Arial"/>
          <w:sz w:val="22"/>
          <w:szCs w:val="22"/>
          <w:lang w:val="de-DE"/>
        </w:rPr>
      </w:pPr>
    </w:p>
    <w:p w14:paraId="09C02247" w14:textId="77777777" w:rsidR="00AA6F0C" w:rsidRDefault="00AA6F0C" w:rsidP="004C54E4">
      <w:pPr>
        <w:spacing w:line="360" w:lineRule="exact"/>
        <w:rPr>
          <w:rFonts w:ascii="Arial" w:hAnsi="Arial"/>
          <w:sz w:val="22"/>
          <w:szCs w:val="22"/>
          <w:lang w:val="de-DE"/>
        </w:rPr>
      </w:pPr>
    </w:p>
    <w:p w14:paraId="5B0D8545" w14:textId="2AEFAA74" w:rsidR="003D09F2" w:rsidRDefault="004C54E4" w:rsidP="004C54E4">
      <w:pPr>
        <w:spacing w:line="360" w:lineRule="exact"/>
        <w:rPr>
          <w:rFonts w:ascii="Arial" w:hAnsi="Arial"/>
          <w:sz w:val="22"/>
          <w:szCs w:val="22"/>
          <w:lang w:val="de-DE"/>
        </w:rPr>
      </w:pPr>
      <w:r>
        <w:rPr>
          <w:rFonts w:ascii="Arial" w:hAnsi="Arial"/>
          <w:sz w:val="22"/>
          <w:szCs w:val="22"/>
          <w:lang w:val="de-DE"/>
        </w:rPr>
        <w:t xml:space="preserve">Auch der begonnene Netzausbau </w:t>
      </w:r>
      <w:r w:rsidR="006C6DB1">
        <w:rPr>
          <w:rFonts w:ascii="Arial" w:hAnsi="Arial"/>
          <w:sz w:val="22"/>
          <w:szCs w:val="22"/>
          <w:lang w:val="de-DE"/>
        </w:rPr>
        <w:t>kommt voran</w:t>
      </w:r>
      <w:r>
        <w:rPr>
          <w:rFonts w:ascii="Arial" w:hAnsi="Arial"/>
          <w:sz w:val="22"/>
          <w:szCs w:val="22"/>
          <w:lang w:val="de-DE"/>
        </w:rPr>
        <w:t>. Für die ersten Bauabschnitte konnten im Rahmen von</w:t>
      </w:r>
      <w:r w:rsidR="00534A67">
        <w:rPr>
          <w:rFonts w:ascii="Arial" w:hAnsi="Arial"/>
          <w:sz w:val="22"/>
          <w:szCs w:val="22"/>
          <w:lang w:val="de-DE"/>
        </w:rPr>
        <w:t xml:space="preserve"> EU-weiten</w:t>
      </w:r>
      <w:r>
        <w:rPr>
          <w:rFonts w:ascii="Arial" w:hAnsi="Arial"/>
          <w:sz w:val="22"/>
          <w:szCs w:val="22"/>
          <w:lang w:val="de-DE"/>
        </w:rPr>
        <w:t xml:space="preserve"> Ausschrei</w:t>
      </w:r>
      <w:r w:rsidR="0071381C">
        <w:rPr>
          <w:rFonts w:ascii="Arial" w:hAnsi="Arial"/>
          <w:sz w:val="22"/>
          <w:szCs w:val="22"/>
          <w:lang w:val="de-DE"/>
        </w:rPr>
        <w:t>bungen seitens des Zweckverband</w:t>
      </w:r>
      <w:r>
        <w:rPr>
          <w:rFonts w:ascii="Arial" w:hAnsi="Arial"/>
          <w:sz w:val="22"/>
          <w:szCs w:val="22"/>
          <w:lang w:val="de-DE"/>
        </w:rPr>
        <w:t xml:space="preserve">s Ostholstein (ZVO) </w:t>
      </w:r>
      <w:r w:rsidR="00390BF0">
        <w:rPr>
          <w:rFonts w:ascii="Arial" w:hAnsi="Arial"/>
          <w:sz w:val="22"/>
          <w:szCs w:val="22"/>
          <w:lang w:val="de-DE"/>
        </w:rPr>
        <w:t>erfahrene</w:t>
      </w:r>
      <w:r>
        <w:rPr>
          <w:rFonts w:ascii="Arial" w:hAnsi="Arial"/>
          <w:sz w:val="22"/>
          <w:szCs w:val="22"/>
          <w:lang w:val="de-DE"/>
        </w:rPr>
        <w:t xml:space="preserve"> Unternehmen für den Tiefbau und die anschließende </w:t>
      </w:r>
      <w:r w:rsidR="0071381C">
        <w:rPr>
          <w:rFonts w:ascii="Arial" w:hAnsi="Arial"/>
          <w:sz w:val="22"/>
          <w:szCs w:val="22"/>
          <w:lang w:val="de-DE"/>
        </w:rPr>
        <w:t xml:space="preserve">Verlegung der Glasfaserkabel </w:t>
      </w:r>
      <w:r>
        <w:rPr>
          <w:rFonts w:ascii="Arial" w:hAnsi="Arial"/>
          <w:sz w:val="22"/>
          <w:szCs w:val="22"/>
          <w:lang w:val="de-DE"/>
        </w:rPr>
        <w:t>gewonnen werden. Dadurch befinden sich bereits viele Gemeinden und Ortschaften Ostholsteins in unterschiedlichen Bauphasen</w:t>
      </w:r>
      <w:r w:rsidRPr="00925E55">
        <w:rPr>
          <w:rFonts w:ascii="Arial" w:hAnsi="Arial"/>
          <w:sz w:val="22"/>
          <w:szCs w:val="22"/>
          <w:lang w:val="de-DE"/>
        </w:rPr>
        <w:t>:</w:t>
      </w:r>
      <w:r>
        <w:rPr>
          <w:rFonts w:ascii="Arial" w:hAnsi="Arial"/>
          <w:sz w:val="22"/>
          <w:szCs w:val="22"/>
          <w:lang w:val="de-DE"/>
        </w:rPr>
        <w:t xml:space="preserve"> </w:t>
      </w:r>
    </w:p>
    <w:p w14:paraId="1BB4E2FA" w14:textId="77777777" w:rsidR="003D09F2" w:rsidRDefault="003D09F2" w:rsidP="004C54E4">
      <w:pPr>
        <w:spacing w:line="360" w:lineRule="exact"/>
        <w:rPr>
          <w:rFonts w:ascii="Arial" w:hAnsi="Arial"/>
          <w:sz w:val="22"/>
          <w:szCs w:val="22"/>
          <w:lang w:val="de-DE"/>
        </w:rPr>
      </w:pPr>
    </w:p>
    <w:p w14:paraId="1E00839B" w14:textId="5D6EEAD6" w:rsidR="00D34E75" w:rsidRPr="00D34E75" w:rsidRDefault="004C54E4" w:rsidP="00B664EC">
      <w:pPr>
        <w:pStyle w:val="Listenabsatz"/>
        <w:numPr>
          <w:ilvl w:val="0"/>
          <w:numId w:val="7"/>
        </w:numPr>
        <w:spacing w:after="0" w:line="360" w:lineRule="exact"/>
        <w:rPr>
          <w:rFonts w:ascii="Arial" w:eastAsia="Arial" w:hAnsi="Arial" w:cs="Arial"/>
        </w:rPr>
      </w:pPr>
      <w:r w:rsidRPr="00D34E75">
        <w:rPr>
          <w:rFonts w:ascii="Arial" w:hAnsi="Arial"/>
        </w:rPr>
        <w:t>Altenkrempe</w:t>
      </w:r>
      <w:r w:rsidR="00D34E75">
        <w:rPr>
          <w:rFonts w:ascii="Arial" w:hAnsi="Arial"/>
        </w:rPr>
        <w:t xml:space="preserve"> mit</w:t>
      </w:r>
      <w:r w:rsidRPr="00D34E75">
        <w:rPr>
          <w:rFonts w:ascii="Arial" w:hAnsi="Arial"/>
        </w:rPr>
        <w:t xml:space="preserve"> Hasselburg, Kassau, Plunkau,</w:t>
      </w:r>
      <w:r w:rsidR="00D34E75">
        <w:rPr>
          <w:rFonts w:ascii="Arial" w:hAnsi="Arial"/>
        </w:rPr>
        <w:t xml:space="preserve"> Rogerfelde, Sibstin, Sierhagen und</w:t>
      </w:r>
      <w:r w:rsidRPr="00D34E75">
        <w:rPr>
          <w:rFonts w:ascii="Arial" w:hAnsi="Arial"/>
        </w:rPr>
        <w:t xml:space="preserve"> </w:t>
      </w:r>
      <w:r w:rsidR="00D34E75">
        <w:rPr>
          <w:rFonts w:ascii="Arial" w:hAnsi="Arial"/>
        </w:rPr>
        <w:t>Stolpe</w:t>
      </w:r>
    </w:p>
    <w:p w14:paraId="35E21380" w14:textId="7A875ACA" w:rsidR="00D34E75" w:rsidRPr="00D34E75" w:rsidRDefault="004C54E4" w:rsidP="00B664EC">
      <w:pPr>
        <w:pStyle w:val="Listenabsatz"/>
        <w:numPr>
          <w:ilvl w:val="0"/>
          <w:numId w:val="7"/>
        </w:numPr>
        <w:spacing w:after="0" w:line="360" w:lineRule="exact"/>
        <w:rPr>
          <w:rFonts w:ascii="Arial" w:eastAsia="Arial" w:hAnsi="Arial" w:cs="Arial"/>
        </w:rPr>
      </w:pPr>
      <w:r w:rsidRPr="00D34E75">
        <w:rPr>
          <w:rFonts w:ascii="Arial" w:hAnsi="Arial"/>
        </w:rPr>
        <w:t>Bosau</w:t>
      </w:r>
      <w:r w:rsidR="00D34E75">
        <w:rPr>
          <w:rFonts w:ascii="Arial" w:hAnsi="Arial"/>
        </w:rPr>
        <w:t xml:space="preserve"> mit Braak, Klenzau</w:t>
      </w:r>
    </w:p>
    <w:p w14:paraId="09EEE206" w14:textId="1C1C406F" w:rsidR="00D34E75" w:rsidRPr="00D34E75" w:rsidRDefault="004C54E4" w:rsidP="00B664EC">
      <w:pPr>
        <w:pStyle w:val="Listenabsatz"/>
        <w:numPr>
          <w:ilvl w:val="0"/>
          <w:numId w:val="7"/>
        </w:numPr>
        <w:spacing w:after="0" w:line="360" w:lineRule="exact"/>
        <w:rPr>
          <w:rFonts w:ascii="Arial" w:eastAsia="Arial" w:hAnsi="Arial" w:cs="Arial"/>
        </w:rPr>
      </w:pPr>
      <w:r w:rsidRPr="00D34E75">
        <w:rPr>
          <w:rFonts w:ascii="Arial" w:hAnsi="Arial"/>
        </w:rPr>
        <w:t>Göhl</w:t>
      </w:r>
      <w:r w:rsidR="00D34E75">
        <w:rPr>
          <w:rFonts w:ascii="Arial" w:hAnsi="Arial"/>
        </w:rPr>
        <w:t xml:space="preserve"> mit Plügge</w:t>
      </w:r>
    </w:p>
    <w:p w14:paraId="770EADA8" w14:textId="004B77E8" w:rsidR="00D34E75" w:rsidRPr="00D34E75" w:rsidRDefault="00D34E75" w:rsidP="00B664EC">
      <w:pPr>
        <w:pStyle w:val="Listenabsatz"/>
        <w:numPr>
          <w:ilvl w:val="0"/>
          <w:numId w:val="7"/>
        </w:numPr>
        <w:spacing w:after="0" w:line="360" w:lineRule="exact"/>
        <w:rPr>
          <w:rFonts w:ascii="Arial" w:eastAsia="Arial" w:hAnsi="Arial" w:cs="Arial"/>
        </w:rPr>
      </w:pPr>
      <w:r>
        <w:rPr>
          <w:rFonts w:ascii="Arial" w:hAnsi="Arial"/>
        </w:rPr>
        <w:t xml:space="preserve">Kasseedorf mit </w:t>
      </w:r>
      <w:r w:rsidR="004C54E4" w:rsidRPr="00D34E75">
        <w:rPr>
          <w:rFonts w:ascii="Arial" w:hAnsi="Arial"/>
        </w:rPr>
        <w:t>Griebel, Holzkaten, Kasseedorf</w:t>
      </w:r>
      <w:r>
        <w:rPr>
          <w:rFonts w:ascii="Arial" w:hAnsi="Arial"/>
        </w:rPr>
        <w:t xml:space="preserve"> und</w:t>
      </w:r>
      <w:r w:rsidR="004C54E4" w:rsidRPr="00D34E75">
        <w:rPr>
          <w:rFonts w:ascii="Arial" w:hAnsi="Arial"/>
        </w:rPr>
        <w:t xml:space="preserve"> Vinzier</w:t>
      </w:r>
    </w:p>
    <w:p w14:paraId="772C8AC5" w14:textId="77777777" w:rsidR="00D34E75" w:rsidRPr="00D34E75" w:rsidRDefault="004C54E4" w:rsidP="00B664EC">
      <w:pPr>
        <w:pStyle w:val="Listenabsatz"/>
        <w:numPr>
          <w:ilvl w:val="0"/>
          <w:numId w:val="7"/>
        </w:numPr>
        <w:spacing w:after="0" w:line="360" w:lineRule="exact"/>
        <w:rPr>
          <w:rFonts w:ascii="Arial" w:eastAsia="Arial" w:hAnsi="Arial" w:cs="Arial"/>
        </w:rPr>
      </w:pPr>
      <w:r w:rsidRPr="00D34E75">
        <w:rPr>
          <w:rFonts w:ascii="Arial" w:hAnsi="Arial"/>
        </w:rPr>
        <w:t>Schönwalde</w:t>
      </w:r>
      <w:r w:rsidR="00D34E75">
        <w:rPr>
          <w:rFonts w:ascii="Arial" w:hAnsi="Arial"/>
        </w:rPr>
        <w:t xml:space="preserve"> mit </w:t>
      </w:r>
      <w:r w:rsidRPr="00D34E75">
        <w:rPr>
          <w:rFonts w:ascii="Arial" w:hAnsi="Arial"/>
        </w:rPr>
        <w:t>Langenhagen</w:t>
      </w:r>
      <w:r w:rsidR="00D34E75">
        <w:rPr>
          <w:rFonts w:ascii="Arial" w:hAnsi="Arial"/>
        </w:rPr>
        <w:t xml:space="preserve"> </w:t>
      </w:r>
    </w:p>
    <w:p w14:paraId="5FD68FFB" w14:textId="4679CF3F" w:rsidR="00D34E75" w:rsidRPr="00D34E75" w:rsidRDefault="004C54E4" w:rsidP="00B664EC">
      <w:pPr>
        <w:pStyle w:val="Listenabsatz"/>
        <w:numPr>
          <w:ilvl w:val="0"/>
          <w:numId w:val="7"/>
        </w:numPr>
        <w:spacing w:after="0" w:line="360" w:lineRule="exact"/>
        <w:rPr>
          <w:rFonts w:ascii="Arial" w:eastAsia="Arial" w:hAnsi="Arial" w:cs="Arial"/>
        </w:rPr>
      </w:pPr>
      <w:r w:rsidRPr="00D34E75">
        <w:rPr>
          <w:rFonts w:ascii="Arial" w:hAnsi="Arial"/>
        </w:rPr>
        <w:t>Süsel</w:t>
      </w:r>
      <w:r w:rsidR="00AF2F1B">
        <w:rPr>
          <w:rFonts w:ascii="Arial" w:hAnsi="Arial"/>
        </w:rPr>
        <w:t xml:space="preserve"> mit</w:t>
      </w:r>
      <w:r w:rsidRPr="00D34E75">
        <w:rPr>
          <w:rFonts w:ascii="Arial" w:hAnsi="Arial"/>
        </w:rPr>
        <w:t xml:space="preserve"> Gömnitz, Schötteln, Zarnekau</w:t>
      </w:r>
      <w:r w:rsidR="00C160C2">
        <w:rPr>
          <w:rFonts w:ascii="Arial" w:hAnsi="Arial"/>
        </w:rPr>
        <w:t xml:space="preserve"> und</w:t>
      </w:r>
      <w:r w:rsidRPr="00D34E75">
        <w:rPr>
          <w:rFonts w:ascii="Arial" w:hAnsi="Arial"/>
        </w:rPr>
        <w:t xml:space="preserve"> Zarnekauer Siedlung </w:t>
      </w:r>
    </w:p>
    <w:p w14:paraId="76BE9749" w14:textId="77777777" w:rsidR="00D34E75" w:rsidRDefault="00D34E75" w:rsidP="00C160C2">
      <w:pPr>
        <w:spacing w:line="360" w:lineRule="exact"/>
        <w:rPr>
          <w:rFonts w:ascii="Arial" w:eastAsia="Arial" w:hAnsi="Arial" w:cs="Arial"/>
          <w:sz w:val="22"/>
          <w:szCs w:val="22"/>
          <w:lang w:val="de-DE"/>
        </w:rPr>
      </w:pPr>
    </w:p>
    <w:p w14:paraId="772A0AAA" w14:textId="77777777" w:rsidR="002128D3" w:rsidRDefault="002128D3" w:rsidP="002128D3">
      <w:pPr>
        <w:spacing w:line="360" w:lineRule="exact"/>
        <w:rPr>
          <w:rFonts w:ascii="Arial" w:eastAsia="Arial" w:hAnsi="Arial" w:cs="Arial"/>
          <w:sz w:val="22"/>
          <w:szCs w:val="22"/>
          <w:lang w:val="de-DE"/>
        </w:rPr>
      </w:pPr>
      <w:r>
        <w:rPr>
          <w:rFonts w:ascii="Arial" w:hAnsi="Arial"/>
          <w:sz w:val="22"/>
          <w:szCs w:val="22"/>
          <w:lang w:val="de-DE"/>
        </w:rPr>
        <w:t>Beim kommunalen Glasfaserausbau Ostholstein entstehen über 1.000 Kilometer lange Trassen und über 20.000 Hausanschlüsse. Der Investitionsumfang beträgt dabei etwa 100 Millionen Euro. Um diese Mammutaufgabe zu bewältigen, arbeiten bereits heute mehrere hundert Bauarbeiter – zumeist in Kolonnen von vier bis zehn Personen – und erschließen täglich neue Haushalte, die bisher unterversorgt waren.</w:t>
      </w:r>
    </w:p>
    <w:p w14:paraId="5E2972E8" w14:textId="77777777" w:rsidR="002128D3" w:rsidRDefault="002128D3" w:rsidP="00C160C2">
      <w:pPr>
        <w:spacing w:line="360" w:lineRule="exact"/>
        <w:rPr>
          <w:rFonts w:ascii="Arial" w:eastAsia="Arial" w:hAnsi="Arial" w:cs="Arial"/>
          <w:sz w:val="22"/>
          <w:szCs w:val="22"/>
          <w:lang w:val="de-DE"/>
        </w:rPr>
      </w:pPr>
    </w:p>
    <w:p w14:paraId="69FB6435" w14:textId="0D9C5A44" w:rsidR="00B1460B" w:rsidRDefault="00B1460B" w:rsidP="00C160C2">
      <w:pPr>
        <w:spacing w:line="360" w:lineRule="exact"/>
        <w:rPr>
          <w:rFonts w:ascii="Arial" w:eastAsia="Arial" w:hAnsi="Arial" w:cs="Arial"/>
          <w:sz w:val="22"/>
          <w:szCs w:val="22"/>
          <w:lang w:val="de-DE"/>
        </w:rPr>
      </w:pPr>
      <w:r>
        <w:rPr>
          <w:rFonts w:ascii="Arial" w:hAnsi="Arial"/>
          <w:sz w:val="22"/>
          <w:szCs w:val="22"/>
          <w:lang w:val="de-DE"/>
        </w:rPr>
        <w:t xml:space="preserve">Zudem </w:t>
      </w:r>
      <w:r w:rsidR="00D22F8D">
        <w:rPr>
          <w:rFonts w:ascii="Arial" w:hAnsi="Arial"/>
          <w:sz w:val="22"/>
          <w:szCs w:val="22"/>
          <w:lang w:val="de-DE"/>
        </w:rPr>
        <w:t>profitiert das</w:t>
      </w:r>
      <w:r>
        <w:rPr>
          <w:rFonts w:ascii="Arial" w:hAnsi="Arial"/>
          <w:sz w:val="22"/>
          <w:szCs w:val="22"/>
          <w:lang w:val="de-DE"/>
        </w:rPr>
        <w:t xml:space="preserve"> Projekt</w:t>
      </w:r>
      <w:r w:rsidR="00D22F8D">
        <w:rPr>
          <w:rFonts w:ascii="Arial" w:hAnsi="Arial"/>
          <w:sz w:val="22"/>
          <w:szCs w:val="22"/>
          <w:lang w:val="de-DE"/>
        </w:rPr>
        <w:t xml:space="preserve"> in Sachen Schnelligkeit von der</w:t>
      </w:r>
      <w:r>
        <w:rPr>
          <w:rFonts w:ascii="Arial" w:hAnsi="Arial"/>
          <w:sz w:val="22"/>
          <w:szCs w:val="22"/>
          <w:lang w:val="de-DE"/>
        </w:rPr>
        <w:t xml:space="preserve"> </w:t>
      </w:r>
      <w:r w:rsidR="00D22F8D">
        <w:rPr>
          <w:rFonts w:ascii="Arial" w:hAnsi="Arial"/>
          <w:sz w:val="22"/>
          <w:szCs w:val="22"/>
          <w:lang w:val="de-DE"/>
        </w:rPr>
        <w:t>Pflügetechnik, die beim Anlegen</w:t>
      </w:r>
      <w:r>
        <w:rPr>
          <w:rFonts w:ascii="Arial" w:hAnsi="Arial"/>
          <w:sz w:val="22"/>
          <w:szCs w:val="22"/>
          <w:lang w:val="de-DE"/>
        </w:rPr>
        <w:t xml:space="preserve"> von Trassen </w:t>
      </w:r>
      <w:r w:rsidR="00D22F8D">
        <w:rPr>
          <w:rFonts w:ascii="Arial" w:hAnsi="Arial"/>
          <w:sz w:val="22"/>
          <w:szCs w:val="22"/>
          <w:lang w:val="de-DE"/>
        </w:rPr>
        <w:t>für die Leerrohre angewendet wird</w:t>
      </w:r>
      <w:r>
        <w:rPr>
          <w:rFonts w:ascii="Arial" w:hAnsi="Arial"/>
          <w:sz w:val="22"/>
          <w:szCs w:val="22"/>
          <w:lang w:val="de-DE"/>
        </w:rPr>
        <w:t>. Mit diesem schnellen und minimalinvasiven Verfahren können die nötigen Leitungen sehr viel schneller in den Boden gebracht werden als in klassischer Bauweise. An einem Tag wird hier die Strecke gebaut, für die in klassisc</w:t>
      </w:r>
      <w:r w:rsidR="00914780">
        <w:rPr>
          <w:rFonts w:ascii="Arial" w:hAnsi="Arial"/>
          <w:sz w:val="22"/>
          <w:szCs w:val="22"/>
          <w:lang w:val="de-DE"/>
        </w:rPr>
        <w:t xml:space="preserve">her Verlegung 8-14 Tage </w:t>
      </w:r>
      <w:r w:rsidR="00B23CD6">
        <w:rPr>
          <w:rFonts w:ascii="Arial" w:hAnsi="Arial"/>
          <w:sz w:val="22"/>
          <w:szCs w:val="22"/>
          <w:lang w:val="de-DE"/>
        </w:rPr>
        <w:t>eingeplant werden muss</w:t>
      </w:r>
      <w:r>
        <w:rPr>
          <w:rFonts w:ascii="Arial" w:hAnsi="Arial"/>
          <w:sz w:val="22"/>
          <w:szCs w:val="22"/>
          <w:lang w:val="de-DE"/>
        </w:rPr>
        <w:t>.</w:t>
      </w:r>
    </w:p>
    <w:p w14:paraId="6C4022D6" w14:textId="77777777" w:rsidR="00B1460B" w:rsidRPr="002B68A3" w:rsidRDefault="00B1460B" w:rsidP="00C160C2">
      <w:pPr>
        <w:spacing w:line="360" w:lineRule="exact"/>
        <w:rPr>
          <w:rFonts w:ascii="Arial" w:eastAsia="Arial" w:hAnsi="Arial" w:cs="Arial"/>
          <w:sz w:val="22"/>
          <w:szCs w:val="22"/>
          <w:lang w:val="de-DE"/>
        </w:rPr>
      </w:pPr>
    </w:p>
    <w:p w14:paraId="2E7C966C" w14:textId="7CE4D271" w:rsidR="004C54E4" w:rsidRPr="008A6F76" w:rsidRDefault="00AC0452" w:rsidP="0034280F">
      <w:pPr>
        <w:spacing w:line="360" w:lineRule="auto"/>
        <w:rPr>
          <w:rFonts w:ascii="Arial" w:eastAsia="Arial" w:hAnsi="Arial" w:cs="Arial"/>
          <w:sz w:val="22"/>
          <w:lang w:val="de-DE"/>
        </w:rPr>
      </w:pPr>
      <w:r>
        <w:rPr>
          <w:rFonts w:ascii="Arial" w:hAnsi="Arial"/>
          <w:sz w:val="22"/>
          <w:lang w:val="de-DE"/>
        </w:rPr>
        <w:t>Auch</w:t>
      </w:r>
      <w:r w:rsidR="004C54E4" w:rsidRPr="00D34E75">
        <w:rPr>
          <w:rFonts w:ascii="Arial" w:hAnsi="Arial"/>
          <w:sz w:val="22"/>
          <w:lang w:val="de-DE"/>
        </w:rPr>
        <w:t xml:space="preserve"> wurden in 18 Gemeinden insgesamt 46 Mitverlegungen organisiert. </w:t>
      </w:r>
      <w:r w:rsidR="004C54E4" w:rsidRPr="008A6F76">
        <w:rPr>
          <w:rFonts w:ascii="Arial" w:hAnsi="Arial"/>
          <w:sz w:val="22"/>
          <w:lang w:val="de-DE"/>
        </w:rPr>
        <w:t>Das heißt, dass Dritte oder andere Bereiche aus der ZVO-Gruppe während Leitungsarbeiten auch Leerrohre für das</w:t>
      </w:r>
      <w:r w:rsidR="00DE5939" w:rsidRPr="008A6F76">
        <w:rPr>
          <w:rFonts w:ascii="Arial" w:hAnsi="Arial"/>
          <w:sz w:val="22"/>
          <w:lang w:val="de-DE"/>
        </w:rPr>
        <w:t xml:space="preserve"> kommunale</w:t>
      </w:r>
      <w:r w:rsidR="004C54E4" w:rsidRPr="008A6F76">
        <w:rPr>
          <w:rFonts w:ascii="Arial" w:hAnsi="Arial"/>
          <w:sz w:val="22"/>
          <w:lang w:val="de-DE"/>
        </w:rPr>
        <w:t xml:space="preserve"> Glasfasernetz mitverlegt haben. </w:t>
      </w:r>
    </w:p>
    <w:p w14:paraId="0B09CAD6" w14:textId="77777777" w:rsidR="004C54E4" w:rsidRDefault="004C54E4">
      <w:pPr>
        <w:spacing w:line="360" w:lineRule="exact"/>
        <w:rPr>
          <w:rFonts w:ascii="Arial" w:eastAsia="Arial" w:hAnsi="Arial" w:cs="Arial"/>
          <w:sz w:val="22"/>
          <w:szCs w:val="22"/>
          <w:lang w:val="de-DE"/>
        </w:rPr>
      </w:pPr>
    </w:p>
    <w:p w14:paraId="092F4726" w14:textId="77777777" w:rsidR="008C1BDB" w:rsidRPr="0034280F" w:rsidRDefault="008C1BDB" w:rsidP="0034280F">
      <w:pPr>
        <w:spacing w:line="360" w:lineRule="auto"/>
        <w:rPr>
          <w:rFonts w:ascii="Arial" w:hAnsi="Arial"/>
          <w:b/>
          <w:sz w:val="22"/>
          <w:lang w:val="de-DE"/>
        </w:rPr>
      </w:pPr>
      <w:r w:rsidRPr="0034280F">
        <w:rPr>
          <w:rFonts w:ascii="Arial" w:hAnsi="Arial"/>
          <w:b/>
          <w:sz w:val="22"/>
          <w:lang w:val="de-DE"/>
        </w:rPr>
        <w:t>Gemeinsam stark für schnelles und zukunftssicheres Internet</w:t>
      </w:r>
    </w:p>
    <w:p w14:paraId="75C9323A" w14:textId="77777777" w:rsidR="008C1BDB" w:rsidRPr="0034280F" w:rsidRDefault="008C1BDB" w:rsidP="0034280F">
      <w:pPr>
        <w:spacing w:line="360" w:lineRule="auto"/>
        <w:rPr>
          <w:rFonts w:ascii="Arial" w:hAnsi="Arial"/>
          <w:sz w:val="22"/>
          <w:lang w:val="de-DE"/>
        </w:rPr>
      </w:pPr>
      <w:r w:rsidRPr="0034280F">
        <w:rPr>
          <w:rFonts w:ascii="Arial" w:hAnsi="Arial"/>
          <w:sz w:val="22"/>
          <w:lang w:val="de-DE"/>
        </w:rPr>
        <w:t>Gemeinsam mit dem ZVO verfolgt die TNG das Ziel, Highspeed-Internet in die bislang unversorgten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4298C877" w14:textId="77777777" w:rsidR="008C1BDB" w:rsidRPr="0034280F" w:rsidRDefault="008C1BDB" w:rsidP="0034280F">
      <w:pPr>
        <w:spacing w:line="360" w:lineRule="auto"/>
        <w:rPr>
          <w:rFonts w:ascii="Arial" w:hAnsi="Arial"/>
          <w:sz w:val="22"/>
          <w:lang w:val="de-DE"/>
        </w:rPr>
      </w:pPr>
    </w:p>
    <w:p w14:paraId="7A4F5E8F" w14:textId="5A2C18B5" w:rsidR="008C1BDB" w:rsidRPr="0034280F" w:rsidRDefault="008C1BDB" w:rsidP="0034280F">
      <w:pPr>
        <w:spacing w:line="360" w:lineRule="auto"/>
        <w:rPr>
          <w:rFonts w:ascii="Arial" w:hAnsi="Arial"/>
          <w:sz w:val="22"/>
          <w:lang w:val="de-DE"/>
        </w:rPr>
      </w:pPr>
      <w:r w:rsidRPr="0034280F">
        <w:rPr>
          <w:rFonts w:ascii="Arial" w:hAnsi="Arial"/>
          <w:sz w:val="22"/>
          <w:lang w:val="de-DE"/>
        </w:rPr>
        <w:t>Der Bau des Netzes wird mit Mitteln aus dem Breitbandförderprogramm des Bundes gefördert. Das Netz gehört letztendlich den Bürgerinnen und Bürgern und wird diese zukunftssicher mit schnellem Internet versorgen. Mit den letzten Vermarktungsgebieten schließt TNG die Vermarktung in insgesamt 29 Gemeinden in Ostholstein bis Mitte 2019 ab. Bereits mehr als 20</w:t>
      </w:r>
      <w:r w:rsidR="000D610E">
        <w:rPr>
          <w:rFonts w:ascii="Arial" w:hAnsi="Arial"/>
          <w:sz w:val="22"/>
          <w:lang w:val="de-DE"/>
        </w:rPr>
        <w:t xml:space="preserve"> </w:t>
      </w:r>
      <w:r w:rsidRPr="0034280F">
        <w:rPr>
          <w:rFonts w:ascii="Arial" w:hAnsi="Arial"/>
          <w:sz w:val="22"/>
          <w:lang w:val="de-DE"/>
        </w:rPr>
        <w:t>Gemeinden haben die Quote erreicht und sind Teil des Projektes, das die Lebensqualität und Standortattraktivität in Ostholstein auch zukünftig erhalten soll.</w:t>
      </w:r>
    </w:p>
    <w:p w14:paraId="51EB9247" w14:textId="77777777" w:rsidR="008C1BDB" w:rsidRPr="0034280F" w:rsidRDefault="008C1BDB" w:rsidP="0034280F">
      <w:pPr>
        <w:spacing w:line="360" w:lineRule="auto"/>
        <w:rPr>
          <w:rFonts w:ascii="Arial" w:hAnsi="Arial"/>
          <w:sz w:val="22"/>
          <w:lang w:val="de-DE"/>
        </w:rPr>
      </w:pPr>
    </w:p>
    <w:p w14:paraId="55579112" w14:textId="09017C17" w:rsidR="008C1BDB" w:rsidRPr="0034280F" w:rsidRDefault="008C1BDB" w:rsidP="0034280F">
      <w:pPr>
        <w:spacing w:line="360" w:lineRule="auto"/>
        <w:rPr>
          <w:rFonts w:ascii="Arial" w:hAnsi="Arial"/>
          <w:sz w:val="22"/>
          <w:lang w:val="de-DE"/>
        </w:rPr>
      </w:pPr>
      <w:r w:rsidRPr="0034280F">
        <w:rPr>
          <w:rFonts w:ascii="Arial" w:hAnsi="Arial"/>
          <w:sz w:val="22"/>
          <w:lang w:val="de-DE"/>
        </w:rPr>
        <w:t xml:space="preserve">Über den weiteren Fortlauf im Projektbereich informieren die Webseite </w:t>
      </w:r>
      <w:hyperlink r:id="rId10" w:history="1">
        <w:r w:rsidRPr="0034280F">
          <w:rPr>
            <w:rFonts w:ascii="Arial" w:hAnsi="Arial"/>
            <w:sz w:val="22"/>
            <w:lang w:val="de-DE"/>
          </w:rPr>
          <w:t>www.tng.de/ostholstein sowie der Blog glasfaser.tng.de</w:t>
        </w:r>
      </w:hyperlink>
      <w:r w:rsidRPr="0034280F">
        <w:rPr>
          <w:rFonts w:ascii="Arial" w:hAnsi="Arial"/>
          <w:sz w:val="22"/>
          <w:lang w:val="de-DE"/>
        </w:rPr>
        <w:t>. Individuelle Kundeninformationen zum Ausbaustatus sind künftig über das Glasfaser-Informationssystem</w:t>
      </w:r>
      <w:r w:rsidR="0034280F">
        <w:rPr>
          <w:rFonts w:ascii="Arial" w:hAnsi="Arial"/>
          <w:sz w:val="22"/>
          <w:lang w:val="de-DE"/>
        </w:rPr>
        <w:t xml:space="preserve"> mit einem </w:t>
      </w:r>
      <w:r w:rsidRPr="0034280F">
        <w:rPr>
          <w:rFonts w:ascii="Arial" w:hAnsi="Arial"/>
          <w:sz w:val="22"/>
          <w:lang w:val="de-DE"/>
        </w:rPr>
        <w:t xml:space="preserve">Kunden-Login ebenfalls über die Webseite </w:t>
      </w:r>
      <w:hyperlink r:id="rId11" w:history="1">
        <w:r w:rsidRPr="0034280F">
          <w:rPr>
            <w:rFonts w:ascii="Arial" w:hAnsi="Arial"/>
            <w:sz w:val="22"/>
            <w:lang w:val="de-DE"/>
          </w:rPr>
          <w:t>www.tng.de/ostholstein</w:t>
        </w:r>
      </w:hyperlink>
      <w:r w:rsidRPr="0034280F">
        <w:rPr>
          <w:rFonts w:ascii="Arial" w:hAnsi="Arial"/>
          <w:sz w:val="22"/>
          <w:lang w:val="de-DE"/>
        </w:rPr>
        <w:t xml:space="preserve"> abrufbar.</w:t>
      </w:r>
    </w:p>
    <w:p w14:paraId="1B65533B" w14:textId="77777777" w:rsidR="008C1BDB" w:rsidRPr="0034280F" w:rsidRDefault="008C1BDB" w:rsidP="0034280F">
      <w:pPr>
        <w:spacing w:line="276" w:lineRule="auto"/>
        <w:rPr>
          <w:rFonts w:ascii="Arial" w:hAnsi="Arial"/>
          <w:sz w:val="22"/>
          <w:lang w:val="de-DE"/>
        </w:rPr>
      </w:pPr>
    </w:p>
    <w:p w14:paraId="1936C34C" w14:textId="77777777" w:rsidR="008C1BDB" w:rsidRPr="008C1BDB" w:rsidRDefault="008C1BDB" w:rsidP="00053952">
      <w:pPr>
        <w:spacing w:line="276" w:lineRule="auto"/>
        <w:rPr>
          <w:rFonts w:ascii="Arial" w:eastAsia="Arial" w:hAnsi="Arial" w:cs="Arial"/>
          <w:sz w:val="20"/>
          <w:szCs w:val="22"/>
          <w:lang w:val="de-DE"/>
        </w:rPr>
      </w:pPr>
    </w:p>
    <w:p w14:paraId="64EEEB50" w14:textId="77777777" w:rsidR="008C1BDB" w:rsidRPr="00053952" w:rsidRDefault="008C1BDB" w:rsidP="00053952">
      <w:pPr>
        <w:pStyle w:val="TextA"/>
        <w:spacing w:line="276" w:lineRule="auto"/>
        <w:outlineLvl w:val="0"/>
        <w:rPr>
          <w:rFonts w:ascii="Arial" w:hAnsi="Arial"/>
          <w:b/>
          <w:sz w:val="21"/>
          <w:szCs w:val="24"/>
        </w:rPr>
      </w:pPr>
      <w:r w:rsidRPr="00053952">
        <w:rPr>
          <w:rFonts w:ascii="Arial" w:hAnsi="Arial"/>
          <w:b/>
          <w:sz w:val="21"/>
          <w:szCs w:val="24"/>
        </w:rPr>
        <w:t>TNG Stadtnetz GmbH</w:t>
      </w:r>
    </w:p>
    <w:p w14:paraId="3CC63873" w14:textId="77777777" w:rsidR="008C1BDB" w:rsidRPr="00053952" w:rsidRDefault="008C1BDB" w:rsidP="00053952">
      <w:pPr>
        <w:pStyle w:val="TextA"/>
        <w:spacing w:line="276" w:lineRule="auto"/>
        <w:outlineLvl w:val="0"/>
        <w:rPr>
          <w:rFonts w:ascii="Arial" w:hAnsi="Arial"/>
          <w:sz w:val="21"/>
          <w:szCs w:val="24"/>
        </w:rPr>
      </w:pPr>
      <w:r w:rsidRPr="00053952">
        <w:rPr>
          <w:rFonts w:ascii="Arial" w:hAnsi="Arial"/>
          <w:sz w:val="21"/>
          <w:szCs w:val="24"/>
        </w:rPr>
        <w:t>Projensdorfer Straße 324</w:t>
      </w:r>
    </w:p>
    <w:p w14:paraId="3792DBD6" w14:textId="0C21498E" w:rsidR="008C1BDB" w:rsidRPr="00053952" w:rsidRDefault="008C1BDB" w:rsidP="00053952">
      <w:pPr>
        <w:pStyle w:val="TextA"/>
        <w:spacing w:line="276" w:lineRule="auto"/>
        <w:rPr>
          <w:rFonts w:ascii="Arial" w:hAnsi="Arial"/>
          <w:sz w:val="21"/>
          <w:szCs w:val="24"/>
        </w:rPr>
      </w:pPr>
      <w:r w:rsidRPr="00053952">
        <w:rPr>
          <w:rFonts w:ascii="Arial" w:hAnsi="Arial"/>
          <w:sz w:val="21"/>
          <w:szCs w:val="24"/>
        </w:rPr>
        <w:t>24106 Kiel</w:t>
      </w:r>
      <w:r w:rsidRPr="00053952">
        <w:rPr>
          <w:rFonts w:ascii="Arial" w:hAnsi="Arial"/>
          <w:sz w:val="21"/>
          <w:szCs w:val="24"/>
        </w:rPr>
        <w:br/>
      </w:r>
      <w:bookmarkStart w:id="0" w:name="_GoBack"/>
      <w:bookmarkEnd w:id="0"/>
      <w:r w:rsidR="00021E86">
        <w:rPr>
          <w:rFonts w:ascii="Arial" w:hAnsi="Arial"/>
          <w:sz w:val="21"/>
          <w:szCs w:val="24"/>
        </w:rPr>
        <w:fldChar w:fldCharType="begin"/>
      </w:r>
      <w:r w:rsidR="00021E86">
        <w:rPr>
          <w:rFonts w:ascii="Arial" w:hAnsi="Arial"/>
          <w:sz w:val="21"/>
          <w:szCs w:val="24"/>
        </w:rPr>
        <w:instrText xml:space="preserve"> HYPERLINK "mailto:presse</w:instrText>
      </w:r>
      <w:r w:rsidR="00021E86" w:rsidRPr="00053952">
        <w:rPr>
          <w:rFonts w:ascii="Arial" w:hAnsi="Arial"/>
          <w:sz w:val="21"/>
          <w:szCs w:val="24"/>
        </w:rPr>
        <w:instrText>@tng.de</w:instrText>
      </w:r>
      <w:r w:rsidR="00021E86">
        <w:rPr>
          <w:rFonts w:ascii="Arial" w:hAnsi="Arial"/>
          <w:sz w:val="21"/>
          <w:szCs w:val="24"/>
        </w:rPr>
        <w:instrText xml:space="preserve">" </w:instrText>
      </w:r>
      <w:r w:rsidR="00021E86">
        <w:rPr>
          <w:rFonts w:ascii="Arial" w:hAnsi="Arial"/>
          <w:sz w:val="21"/>
          <w:szCs w:val="24"/>
        </w:rPr>
        <w:fldChar w:fldCharType="separate"/>
      </w:r>
      <w:r w:rsidR="00021E86" w:rsidRPr="00A21CBC">
        <w:rPr>
          <w:rStyle w:val="Link"/>
          <w:rFonts w:ascii="Arial" w:hAnsi="Arial"/>
          <w:sz w:val="21"/>
          <w:szCs w:val="24"/>
          <w:u w:color="000000"/>
        </w:rPr>
        <w:t>presse@tng.de</w:t>
      </w:r>
      <w:r w:rsidR="00021E86">
        <w:rPr>
          <w:rFonts w:ascii="Arial" w:hAnsi="Arial"/>
          <w:sz w:val="21"/>
          <w:szCs w:val="24"/>
        </w:rPr>
        <w:fldChar w:fldCharType="end"/>
      </w:r>
      <w:r w:rsidRPr="00053952">
        <w:rPr>
          <w:rFonts w:ascii="Arial" w:hAnsi="Arial"/>
          <w:sz w:val="21"/>
          <w:szCs w:val="24"/>
        </w:rPr>
        <w:br/>
        <w:t>Tel.: 0431-7097-10</w:t>
      </w:r>
    </w:p>
    <w:p w14:paraId="05FAFFAD" w14:textId="77777777" w:rsidR="008C1BDB" w:rsidRPr="00053952" w:rsidRDefault="008C1BDB" w:rsidP="00053952">
      <w:pPr>
        <w:spacing w:line="276" w:lineRule="auto"/>
        <w:rPr>
          <w:rFonts w:ascii="Arial" w:eastAsia="Arial" w:hAnsi="Arial" w:cs="Arial"/>
          <w:sz w:val="21"/>
          <w:szCs w:val="22"/>
          <w:lang w:val="de-DE"/>
        </w:rPr>
      </w:pPr>
    </w:p>
    <w:sectPr w:rsidR="008C1BDB" w:rsidRPr="00053952">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B2934" w14:textId="77777777" w:rsidR="00803D78" w:rsidRDefault="00803D78">
      <w:r>
        <w:separator/>
      </w:r>
    </w:p>
  </w:endnote>
  <w:endnote w:type="continuationSeparator" w:id="0">
    <w:p w14:paraId="371AF5B2" w14:textId="77777777" w:rsidR="00803D78" w:rsidRDefault="0080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3F3C" w14:textId="77777777" w:rsidR="00597D1D" w:rsidRDefault="00597D1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9B9BF" w14:textId="77777777" w:rsidR="002103C7" w:rsidRDefault="002103C7">
    <w:pPr>
      <w:pStyle w:val="Kopf-undFuzeilen"/>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683B" w14:textId="77777777" w:rsidR="00597D1D" w:rsidRDefault="00597D1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14C3" w14:textId="77777777" w:rsidR="00803D78" w:rsidRDefault="00803D78">
      <w:r>
        <w:separator/>
      </w:r>
    </w:p>
  </w:footnote>
  <w:footnote w:type="continuationSeparator" w:id="0">
    <w:p w14:paraId="478AC6B1" w14:textId="77777777" w:rsidR="00803D78" w:rsidRDefault="00803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3052" w14:textId="77777777" w:rsidR="00597D1D" w:rsidRDefault="00597D1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ED9BD" w14:textId="77777777" w:rsidR="002103C7" w:rsidRDefault="00C433A4">
    <w:pPr>
      <w:pStyle w:val="Kopf-undFuzeilenA"/>
      <w:tabs>
        <w:tab w:val="clear" w:pos="9020"/>
        <w:tab w:val="center" w:pos="4819"/>
        <w:tab w:val="right" w:pos="9612"/>
      </w:tabs>
      <w:jc w:val="right"/>
    </w:pPr>
    <w:r>
      <w:rPr>
        <w:noProof/>
      </w:rPr>
      <w:drawing>
        <wp:anchor distT="152400" distB="152400" distL="152400" distR="152400" simplePos="0" relativeHeight="251658240" behindDoc="1" locked="0" layoutInCell="1" allowOverlap="1" wp14:anchorId="3300B65E" wp14:editId="3D610BBD">
          <wp:simplePos x="0" y="0"/>
          <wp:positionH relativeFrom="page">
            <wp:posOffset>5076825</wp:posOffset>
          </wp:positionH>
          <wp:positionV relativeFrom="page">
            <wp:posOffset>542925</wp:posOffset>
          </wp:positionV>
          <wp:extent cx="1763395" cy="395605"/>
          <wp:effectExtent l="0" t="0" r="0" b="0"/>
          <wp:wrapNone/>
          <wp:docPr id="1073741825" name="officeArt object" descr="pasted-image.tif"/>
          <wp:cNvGraphicFramePr/>
          <a:graphic xmlns:a="http://schemas.openxmlformats.org/drawingml/2006/main">
            <a:graphicData uri="http://schemas.openxmlformats.org/drawingml/2006/picture">
              <pic:pic xmlns:pic="http://schemas.openxmlformats.org/drawingml/2006/picture">
                <pic:nvPicPr>
                  <pic:cNvPr id="1073741825" name="pasted-image.tif" descr="pasted-image.tif"/>
                  <pic:cNvPicPr>
                    <a:picLocks noChangeAspect="1"/>
                  </pic:cNvPicPr>
                </pic:nvPicPr>
                <pic:blipFill>
                  <a:blip r:embed="rId1">
                    <a:extLst/>
                  </a:blip>
                  <a:stretch>
                    <a:fillRect/>
                  </a:stretch>
                </pic:blipFill>
                <pic:spPr>
                  <a:xfrm>
                    <a:off x="0" y="0"/>
                    <a:ext cx="1763395" cy="39560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F0C3876" wp14:editId="22DEE8CD">
          <wp:simplePos x="0" y="0"/>
          <wp:positionH relativeFrom="page">
            <wp:posOffset>3624899</wp:posOffset>
          </wp:positionH>
          <wp:positionV relativeFrom="page">
            <wp:posOffset>429319</wp:posOffset>
          </wp:positionV>
          <wp:extent cx="827406" cy="730251"/>
          <wp:effectExtent l="0" t="0" r="0" b="0"/>
          <wp:wrapNone/>
          <wp:docPr id="1073741826" name="officeArt object" descr="Grafik 4"/>
          <wp:cNvGraphicFramePr/>
          <a:graphic xmlns:a="http://schemas.openxmlformats.org/drawingml/2006/main">
            <a:graphicData uri="http://schemas.openxmlformats.org/drawingml/2006/picture">
              <pic:pic xmlns:pic="http://schemas.openxmlformats.org/drawingml/2006/picture">
                <pic:nvPicPr>
                  <pic:cNvPr id="1073741826" name="Grafik 4" descr="Grafik 4"/>
                  <pic:cNvPicPr>
                    <a:picLocks noChangeAspect="1"/>
                  </pic:cNvPicPr>
                </pic:nvPicPr>
                <pic:blipFill>
                  <a:blip r:embed="rId2">
                    <a:extLst/>
                  </a:blip>
                  <a:srcRect l="7936" t="11306" r="10317" b="9368"/>
                  <a:stretch>
                    <a:fillRect/>
                  </a:stretch>
                </pic:blipFill>
                <pic:spPr>
                  <a:xfrm>
                    <a:off x="0" y="0"/>
                    <a:ext cx="827406" cy="730251"/>
                  </a:xfrm>
                  <a:prstGeom prst="rect">
                    <a:avLst/>
                  </a:prstGeom>
                  <a:ln w="12700" cap="flat">
                    <a:noFill/>
                    <a:miter lim="400000"/>
                  </a:ln>
                  <a:effectLst/>
                </pic:spPr>
              </pic:pic>
            </a:graphicData>
          </a:graphic>
        </wp:anchor>
      </w:drawing>
    </w:r>
  </w:p>
  <w:p w14:paraId="15643341" w14:textId="77777777" w:rsidR="002103C7" w:rsidRDefault="002103C7">
    <w:pPr>
      <w:pStyle w:val="Kopf-undFuzeilenA"/>
      <w:tabs>
        <w:tab w:val="clear" w:pos="9020"/>
        <w:tab w:val="center" w:pos="4819"/>
        <w:tab w:val="right" w:pos="9612"/>
      </w:tabs>
      <w:jc w:val="right"/>
    </w:pPr>
  </w:p>
  <w:p w14:paraId="400F0760" w14:textId="77777777" w:rsidR="002103C7" w:rsidRDefault="002103C7">
    <w:pPr>
      <w:pStyle w:val="Kopf-undFuzeilenA"/>
      <w:tabs>
        <w:tab w:val="clear" w:pos="9020"/>
        <w:tab w:val="center" w:pos="4819"/>
        <w:tab w:val="left" w:pos="8280"/>
        <w:tab w:val="right" w:pos="9612"/>
      </w:tabs>
      <w:jc w:val="right"/>
    </w:pPr>
  </w:p>
  <w:p w14:paraId="1B9AC1A6" w14:textId="77777777" w:rsidR="002103C7" w:rsidRDefault="002103C7">
    <w:pPr>
      <w:pStyle w:val="Kopf-undFuzeilenA"/>
      <w:tabs>
        <w:tab w:val="clear" w:pos="9020"/>
        <w:tab w:val="center" w:pos="4819"/>
        <w:tab w:val="left" w:pos="8280"/>
        <w:tab w:val="right" w:pos="9612"/>
      </w:tabs>
      <w:jc w:val="right"/>
    </w:pPr>
  </w:p>
  <w:p w14:paraId="1B03B3A1" w14:textId="77777777" w:rsidR="002103C7" w:rsidRDefault="002103C7">
    <w:pPr>
      <w:pStyle w:val="Kopf-undFuzeilenA"/>
      <w:tabs>
        <w:tab w:val="clear" w:pos="9020"/>
        <w:tab w:val="center" w:pos="4819"/>
        <w:tab w:val="left" w:pos="8280"/>
        <w:tab w:val="right" w:pos="9612"/>
      </w:tabs>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2C5E" w14:textId="77777777" w:rsidR="00597D1D" w:rsidRDefault="00597D1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27CD"/>
    <w:multiLevelType w:val="hybridMultilevel"/>
    <w:tmpl w:val="40F2D67C"/>
    <w:styleLink w:val="ImportedStyle1"/>
    <w:lvl w:ilvl="0" w:tplc="D3B8C8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8CB8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26BD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0E3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125D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5A9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1868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8A29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BE1B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4D43031"/>
    <w:multiLevelType w:val="hybridMultilevel"/>
    <w:tmpl w:val="76AE56F6"/>
    <w:numStyleLink w:val="ImportedStyle2"/>
  </w:abstractNum>
  <w:abstractNum w:abstractNumId="2">
    <w:nsid w:val="6F9B6851"/>
    <w:multiLevelType w:val="hybridMultilevel"/>
    <w:tmpl w:val="843EB486"/>
    <w:lvl w:ilvl="0" w:tplc="3E304740">
      <w:start w:val="1"/>
      <w:numFmt w:val="bullet"/>
      <w:lvlText w:val="•"/>
      <w:lvlJc w:val="left"/>
      <w:pPr>
        <w:ind w:left="720" w:hanging="360"/>
      </w:pPr>
      <w:rPr>
        <w:rFonts w:ascii="Arial" w:hAnsi="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83328E"/>
    <w:multiLevelType w:val="hybridMultilevel"/>
    <w:tmpl w:val="40F2D67C"/>
    <w:numStyleLink w:val="ImportedStyle1"/>
  </w:abstractNum>
  <w:abstractNum w:abstractNumId="4">
    <w:nsid w:val="7A51415A"/>
    <w:multiLevelType w:val="hybridMultilevel"/>
    <w:tmpl w:val="7DC42E5A"/>
    <w:lvl w:ilvl="0" w:tplc="1C7AF4C2">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F72857"/>
    <w:multiLevelType w:val="hybridMultilevel"/>
    <w:tmpl w:val="76AE56F6"/>
    <w:styleLink w:val="ImportedStyle2"/>
    <w:lvl w:ilvl="0" w:tplc="79B6969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327F3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BCE54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16FB4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525F8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445E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C6AE5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6C22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0C918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5"/>
  </w:num>
  <w:num w:numId="4">
    <w:abstractNumId w:val="1"/>
  </w:num>
  <w:num w:numId="5">
    <w:abstractNumId w:val="1"/>
    <w:lvlOverride w:ilvl="0">
      <w:lvl w:ilvl="0" w:tplc="76BA21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ACEB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408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D097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8692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D4A7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0E3E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9CC6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74AF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C7"/>
    <w:rsid w:val="0000445A"/>
    <w:rsid w:val="000115C8"/>
    <w:rsid w:val="00021E86"/>
    <w:rsid w:val="00034D42"/>
    <w:rsid w:val="00053952"/>
    <w:rsid w:val="00063FD6"/>
    <w:rsid w:val="00071E72"/>
    <w:rsid w:val="00072FA5"/>
    <w:rsid w:val="00075EAA"/>
    <w:rsid w:val="000D610E"/>
    <w:rsid w:val="000E630B"/>
    <w:rsid w:val="00102A10"/>
    <w:rsid w:val="00104BCF"/>
    <w:rsid w:val="001777A4"/>
    <w:rsid w:val="001C20F9"/>
    <w:rsid w:val="001E56B6"/>
    <w:rsid w:val="002103C7"/>
    <w:rsid w:val="002128D3"/>
    <w:rsid w:val="00233C04"/>
    <w:rsid w:val="00251CCC"/>
    <w:rsid w:val="002667C4"/>
    <w:rsid w:val="002811C4"/>
    <w:rsid w:val="0029716F"/>
    <w:rsid w:val="002B68A3"/>
    <w:rsid w:val="00302414"/>
    <w:rsid w:val="0034280F"/>
    <w:rsid w:val="00352763"/>
    <w:rsid w:val="00372301"/>
    <w:rsid w:val="003832DE"/>
    <w:rsid w:val="003842CE"/>
    <w:rsid w:val="00390BF0"/>
    <w:rsid w:val="00392DC5"/>
    <w:rsid w:val="003D09F2"/>
    <w:rsid w:val="00404D9F"/>
    <w:rsid w:val="0042353B"/>
    <w:rsid w:val="00431766"/>
    <w:rsid w:val="00437E43"/>
    <w:rsid w:val="00441F24"/>
    <w:rsid w:val="004760F2"/>
    <w:rsid w:val="0049280C"/>
    <w:rsid w:val="004B45F6"/>
    <w:rsid w:val="004C54E4"/>
    <w:rsid w:val="004C6A8C"/>
    <w:rsid w:val="004D33CE"/>
    <w:rsid w:val="00512402"/>
    <w:rsid w:val="00534A67"/>
    <w:rsid w:val="00550657"/>
    <w:rsid w:val="00576004"/>
    <w:rsid w:val="00597D1D"/>
    <w:rsid w:val="005B1435"/>
    <w:rsid w:val="005C5135"/>
    <w:rsid w:val="005D322B"/>
    <w:rsid w:val="005D3AAC"/>
    <w:rsid w:val="00610824"/>
    <w:rsid w:val="00625776"/>
    <w:rsid w:val="0065342F"/>
    <w:rsid w:val="00656378"/>
    <w:rsid w:val="006761C2"/>
    <w:rsid w:val="00680BD7"/>
    <w:rsid w:val="00690793"/>
    <w:rsid w:val="006933C5"/>
    <w:rsid w:val="006C0B48"/>
    <w:rsid w:val="006C6DB1"/>
    <w:rsid w:val="0071381C"/>
    <w:rsid w:val="007216B7"/>
    <w:rsid w:val="00745BE8"/>
    <w:rsid w:val="00772768"/>
    <w:rsid w:val="00792671"/>
    <w:rsid w:val="00797DE4"/>
    <w:rsid w:val="007B540B"/>
    <w:rsid w:val="007D2921"/>
    <w:rsid w:val="007F4DD6"/>
    <w:rsid w:val="00803D78"/>
    <w:rsid w:val="00806A6D"/>
    <w:rsid w:val="008472E4"/>
    <w:rsid w:val="008900F5"/>
    <w:rsid w:val="008A62C9"/>
    <w:rsid w:val="008A6F76"/>
    <w:rsid w:val="008C1BDB"/>
    <w:rsid w:val="008C5147"/>
    <w:rsid w:val="008F6B4D"/>
    <w:rsid w:val="00914780"/>
    <w:rsid w:val="00925E55"/>
    <w:rsid w:val="00952F75"/>
    <w:rsid w:val="00955797"/>
    <w:rsid w:val="0096492E"/>
    <w:rsid w:val="009767EE"/>
    <w:rsid w:val="009C58E3"/>
    <w:rsid w:val="009C781C"/>
    <w:rsid w:val="00A209BE"/>
    <w:rsid w:val="00A22AA7"/>
    <w:rsid w:val="00A30732"/>
    <w:rsid w:val="00A601BE"/>
    <w:rsid w:val="00A60B07"/>
    <w:rsid w:val="00AA5366"/>
    <w:rsid w:val="00AA6F0C"/>
    <w:rsid w:val="00AC0452"/>
    <w:rsid w:val="00AC35B9"/>
    <w:rsid w:val="00AC5623"/>
    <w:rsid w:val="00AD1EEB"/>
    <w:rsid w:val="00AF2F1B"/>
    <w:rsid w:val="00B130D0"/>
    <w:rsid w:val="00B1460B"/>
    <w:rsid w:val="00B23CD6"/>
    <w:rsid w:val="00B456D9"/>
    <w:rsid w:val="00B62483"/>
    <w:rsid w:val="00B64125"/>
    <w:rsid w:val="00B664EC"/>
    <w:rsid w:val="00BB79F5"/>
    <w:rsid w:val="00BE3B0B"/>
    <w:rsid w:val="00C02B4E"/>
    <w:rsid w:val="00C160C2"/>
    <w:rsid w:val="00C433A4"/>
    <w:rsid w:val="00C474F6"/>
    <w:rsid w:val="00C64C34"/>
    <w:rsid w:val="00C70118"/>
    <w:rsid w:val="00C74E13"/>
    <w:rsid w:val="00CA3578"/>
    <w:rsid w:val="00CB4332"/>
    <w:rsid w:val="00D22DE0"/>
    <w:rsid w:val="00D22F8D"/>
    <w:rsid w:val="00D26E5D"/>
    <w:rsid w:val="00D312F7"/>
    <w:rsid w:val="00D34E75"/>
    <w:rsid w:val="00D36436"/>
    <w:rsid w:val="00D552CD"/>
    <w:rsid w:val="00DE5939"/>
    <w:rsid w:val="00E4176E"/>
    <w:rsid w:val="00E5036B"/>
    <w:rsid w:val="00E7557E"/>
    <w:rsid w:val="00E8217A"/>
    <w:rsid w:val="00EC1EA2"/>
    <w:rsid w:val="00F7684D"/>
    <w:rsid w:val="00F85BD2"/>
    <w:rsid w:val="00FC001E"/>
    <w:rsid w:val="00FD71BB"/>
    <w:rsid w:val="00FE4E76"/>
    <w:rsid w:val="00FF0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8482D"/>
  <w15:docId w15:val="{7525C642-A608-7744-BC5D-46399972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Helvetica" w:hAnsi="Helvetica"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pPr>
      <w:spacing w:line="360" w:lineRule="auto"/>
      <w:ind w:right="2835"/>
    </w:pPr>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enabsatz">
    <w:name w:val="List Paragraph"/>
    <w:pPr>
      <w:spacing w:after="200" w:line="276" w:lineRule="auto"/>
      <w:ind w:left="720"/>
    </w:pPr>
    <w:rPr>
      <w:rFonts w:ascii="Helvetica" w:hAnsi="Helvetica" w:cs="Arial Unicode MS"/>
      <w:color w:val="000000"/>
      <w:sz w:val="22"/>
      <w:szCs w:val="22"/>
      <w:u w:color="000000"/>
    </w:rPr>
  </w:style>
  <w:style w:type="numbering" w:customStyle="1" w:styleId="ImportedStyle2">
    <w:name w:val="Imported Style 2"/>
    <w:pPr>
      <w:numPr>
        <w:numId w:val="3"/>
      </w:numPr>
    </w:pPr>
  </w:style>
  <w:style w:type="character" w:customStyle="1" w:styleId="Hyperlink0">
    <w:name w:val="Hyperlink.0"/>
    <w:basedOn w:val="Link"/>
    <w:rPr>
      <w:rFonts w:ascii="Arial" w:eastAsia="Arial" w:hAnsi="Arial" w:cs="Arial"/>
      <w:color w:val="0000FF"/>
      <w:u w:val="single" w:color="0000FF"/>
    </w:rPr>
  </w:style>
  <w:style w:type="paragraph" w:styleId="Sprechblasentext">
    <w:name w:val="Balloon Text"/>
    <w:basedOn w:val="Standard"/>
    <w:link w:val="SprechblasentextZchn"/>
    <w:uiPriority w:val="99"/>
    <w:semiHidden/>
    <w:unhideWhenUsed/>
    <w:rsid w:val="00925E55"/>
    <w:rPr>
      <w:rFonts w:cs="Times New Roman"/>
      <w:sz w:val="18"/>
      <w:szCs w:val="18"/>
    </w:rPr>
  </w:style>
  <w:style w:type="character" w:customStyle="1" w:styleId="SprechblasentextZchn">
    <w:name w:val="Sprechblasentext Zchn"/>
    <w:basedOn w:val="Absatz-Standardschriftart"/>
    <w:link w:val="Sprechblasentext"/>
    <w:uiPriority w:val="99"/>
    <w:semiHidden/>
    <w:rsid w:val="00925E55"/>
    <w:rPr>
      <w:color w:val="000000"/>
      <w:sz w:val="18"/>
      <w:szCs w:val="18"/>
      <w:u w:color="000000"/>
      <w:lang w:val="en-US"/>
    </w:rPr>
  </w:style>
  <w:style w:type="character" w:styleId="Kommentarzeichen">
    <w:name w:val="annotation reference"/>
    <w:basedOn w:val="Absatz-Standardschriftart"/>
    <w:uiPriority w:val="99"/>
    <w:semiHidden/>
    <w:unhideWhenUsed/>
    <w:rsid w:val="003842CE"/>
    <w:rPr>
      <w:sz w:val="16"/>
      <w:szCs w:val="16"/>
    </w:rPr>
  </w:style>
  <w:style w:type="paragraph" w:styleId="Kommentartext">
    <w:name w:val="annotation text"/>
    <w:basedOn w:val="Standard"/>
    <w:link w:val="KommentartextZchn"/>
    <w:uiPriority w:val="99"/>
    <w:semiHidden/>
    <w:unhideWhenUsed/>
    <w:rsid w:val="003842CE"/>
    <w:rPr>
      <w:sz w:val="20"/>
      <w:szCs w:val="20"/>
    </w:rPr>
  </w:style>
  <w:style w:type="character" w:customStyle="1" w:styleId="KommentartextZchn">
    <w:name w:val="Kommentartext Zchn"/>
    <w:basedOn w:val="Absatz-Standardschriftart"/>
    <w:link w:val="Kommentartext"/>
    <w:uiPriority w:val="99"/>
    <w:semiHidden/>
    <w:rsid w:val="003842CE"/>
    <w:rPr>
      <w:rFonts w:cs="Arial Unicode MS"/>
      <w:color w:val="000000"/>
      <w:u w:color="000000"/>
      <w:lang w:val="en-US"/>
    </w:rPr>
  </w:style>
  <w:style w:type="paragraph" w:styleId="Kommentarthema">
    <w:name w:val="annotation subject"/>
    <w:basedOn w:val="Kommentartext"/>
    <w:next w:val="Kommentartext"/>
    <w:link w:val="KommentarthemaZchn"/>
    <w:uiPriority w:val="99"/>
    <w:semiHidden/>
    <w:unhideWhenUsed/>
    <w:rsid w:val="003842CE"/>
    <w:rPr>
      <w:b/>
      <w:bCs/>
    </w:rPr>
  </w:style>
  <w:style w:type="character" w:customStyle="1" w:styleId="KommentarthemaZchn">
    <w:name w:val="Kommentarthema Zchn"/>
    <w:basedOn w:val="KommentartextZchn"/>
    <w:link w:val="Kommentarthema"/>
    <w:uiPriority w:val="99"/>
    <w:semiHidden/>
    <w:rsid w:val="003842CE"/>
    <w:rPr>
      <w:rFonts w:cs="Arial Unicode MS"/>
      <w:b/>
      <w:bCs/>
      <w:color w:val="000000"/>
      <w:u w:color="000000"/>
      <w:lang w:val="en-US"/>
    </w:rPr>
  </w:style>
  <w:style w:type="paragraph" w:styleId="Kopfzeile">
    <w:name w:val="header"/>
    <w:basedOn w:val="Standard"/>
    <w:link w:val="KopfzeileZchn"/>
    <w:uiPriority w:val="99"/>
    <w:unhideWhenUsed/>
    <w:rsid w:val="00597D1D"/>
    <w:pPr>
      <w:tabs>
        <w:tab w:val="center" w:pos="4536"/>
        <w:tab w:val="right" w:pos="9072"/>
      </w:tabs>
    </w:pPr>
  </w:style>
  <w:style w:type="character" w:customStyle="1" w:styleId="KopfzeileZchn">
    <w:name w:val="Kopfzeile Zchn"/>
    <w:basedOn w:val="Absatz-Standardschriftart"/>
    <w:link w:val="Kopfzeile"/>
    <w:uiPriority w:val="99"/>
    <w:rsid w:val="00597D1D"/>
    <w:rPr>
      <w:rFonts w:cs="Arial Unicode MS"/>
      <w:color w:val="000000"/>
      <w:sz w:val="24"/>
      <w:szCs w:val="24"/>
      <w:u w:color="000000"/>
      <w:lang w:val="en-US"/>
    </w:rPr>
  </w:style>
  <w:style w:type="paragraph" w:styleId="Fuzeile">
    <w:name w:val="footer"/>
    <w:basedOn w:val="Standard"/>
    <w:link w:val="FuzeileZchn"/>
    <w:uiPriority w:val="99"/>
    <w:unhideWhenUsed/>
    <w:rsid w:val="00597D1D"/>
    <w:pPr>
      <w:tabs>
        <w:tab w:val="center" w:pos="4536"/>
        <w:tab w:val="right" w:pos="9072"/>
      </w:tabs>
    </w:pPr>
  </w:style>
  <w:style w:type="character" w:customStyle="1" w:styleId="FuzeileZchn">
    <w:name w:val="Fußzeile Zchn"/>
    <w:basedOn w:val="Absatz-Standardschriftart"/>
    <w:link w:val="Fuzeile"/>
    <w:uiPriority w:val="99"/>
    <w:rsid w:val="00597D1D"/>
    <w:rPr>
      <w:rFonts w:cs="Arial Unicode MS"/>
      <w:color w:val="000000"/>
      <w:sz w:val="24"/>
      <w:szCs w:val="24"/>
      <w:u w:color="000000"/>
      <w:lang w:val="en-US"/>
    </w:rPr>
  </w:style>
  <w:style w:type="paragraph" w:styleId="berarbeitung">
    <w:name w:val="Revision"/>
    <w:hidden/>
    <w:uiPriority w:val="99"/>
    <w:semiHidden/>
    <w:rsid w:val="00597D1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UnresolvedMention">
    <w:name w:val="Unresolved Mention"/>
    <w:basedOn w:val="Absatz-Standardschriftart"/>
    <w:uiPriority w:val="99"/>
    <w:semiHidden/>
    <w:unhideWhenUsed/>
    <w:rsid w:val="00342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ng.de/ostholstei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ng.de/ostholstein" TargetMode="External"/><Relationship Id="rId9" Type="http://schemas.openxmlformats.org/officeDocument/2006/relationships/hyperlink" Target="http://www.tng.de/ostholstein" TargetMode="External"/><Relationship Id="rId10" Type="http://schemas.openxmlformats.org/officeDocument/2006/relationships/hyperlink" Target="http://www.tng.de/ostholstein%20sowie%20der%20Blog%20glasfaser.tn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0FFC-EBEE-F44C-A5E2-EC6A3C42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6196</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2</cp:revision>
  <cp:lastPrinted>2019-03-18T16:05:00Z</cp:lastPrinted>
  <dcterms:created xsi:type="dcterms:W3CDTF">2019-03-22T13:29:00Z</dcterms:created>
  <dcterms:modified xsi:type="dcterms:W3CDTF">2019-03-22T13:29:00Z</dcterms:modified>
</cp:coreProperties>
</file>